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0564" w14:textId="4341C554" w:rsidR="00FF2152" w:rsidRDefault="004B2496" w:rsidP="00923332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B9C2579" wp14:editId="03CE703C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9602" w14:textId="77777777" w:rsidR="00FF2152" w:rsidRDefault="00FF2152" w:rsidP="00923332">
      <w:pPr>
        <w:rPr>
          <w:color w:val="1F497D"/>
        </w:rPr>
      </w:pPr>
    </w:p>
    <w:p w14:paraId="4162ABE9" w14:textId="77777777" w:rsidR="00FF2152" w:rsidRDefault="00FF2152" w:rsidP="00923332">
      <w:pPr>
        <w:rPr>
          <w:color w:val="1F497D"/>
        </w:rPr>
      </w:pPr>
    </w:p>
    <w:p w14:paraId="0169D3AE" w14:textId="77777777" w:rsidR="00FF2152" w:rsidRDefault="00FF2152" w:rsidP="00923332">
      <w:pPr>
        <w:rPr>
          <w:color w:val="1F497D"/>
        </w:rPr>
      </w:pPr>
    </w:p>
    <w:p w14:paraId="53EA5901" w14:textId="098AFBCA" w:rsidR="00FF2152" w:rsidRDefault="00FC0DBB" w:rsidP="004B2496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O’Brien </w:t>
      </w:r>
      <w:r w:rsidR="004B2496" w:rsidRPr="004B2496">
        <w:rPr>
          <w:b/>
          <w:color w:val="1F497D"/>
          <w:sz w:val="28"/>
          <w:szCs w:val="28"/>
        </w:rPr>
        <w:t xml:space="preserve">Institute for Public Health </w:t>
      </w:r>
      <w:r w:rsidR="00B42D1E">
        <w:rPr>
          <w:b/>
          <w:color w:val="1F497D"/>
          <w:sz w:val="28"/>
          <w:szCs w:val="28"/>
        </w:rPr>
        <w:t xml:space="preserve">Research </w:t>
      </w:r>
      <w:r w:rsidR="004B2496" w:rsidRPr="004B2496">
        <w:rPr>
          <w:b/>
          <w:color w:val="1F497D"/>
          <w:sz w:val="28"/>
          <w:szCs w:val="28"/>
        </w:rPr>
        <w:t xml:space="preserve">Catalyst Funds – </w:t>
      </w:r>
      <w:r w:rsidR="00AB5D44">
        <w:rPr>
          <w:b/>
          <w:color w:val="1F497D"/>
          <w:sz w:val="28"/>
          <w:szCs w:val="28"/>
        </w:rPr>
        <w:t>template</w:t>
      </w:r>
      <w:r w:rsidR="004B2496" w:rsidRPr="004B2496">
        <w:rPr>
          <w:b/>
          <w:color w:val="1F497D"/>
          <w:sz w:val="28"/>
          <w:szCs w:val="28"/>
        </w:rPr>
        <w:t xml:space="preserve"> for requests</w:t>
      </w:r>
    </w:p>
    <w:p w14:paraId="5D1A1453" w14:textId="1FC1FF98" w:rsidR="00570A6A" w:rsidRDefault="00570A6A" w:rsidP="00570A6A">
      <w:pPr>
        <w:jc w:val="center"/>
        <w:rPr>
          <w:rFonts w:asciiTheme="minorHAnsi" w:hAnsiTheme="minorHAnsi" w:cs="Arial"/>
          <w:b/>
          <w:color w:val="FF0000"/>
          <w:lang w:val="en-CA"/>
        </w:rPr>
      </w:pPr>
      <w:r w:rsidRPr="0042501A">
        <w:rPr>
          <w:rFonts w:asciiTheme="minorHAnsi" w:hAnsiTheme="minorHAnsi" w:cs="Arial"/>
          <w:b/>
          <w:color w:val="FF0000"/>
          <w:lang w:val="en-CA"/>
        </w:rPr>
        <w:t>SPECIAL CATALYST COMPETITION</w:t>
      </w:r>
      <w:r>
        <w:rPr>
          <w:rFonts w:asciiTheme="minorHAnsi" w:hAnsiTheme="minorHAnsi" w:cs="Arial"/>
          <w:b/>
          <w:color w:val="FF0000"/>
          <w:lang w:val="en-CA"/>
        </w:rPr>
        <w:t xml:space="preserve"> to support</w:t>
      </w:r>
    </w:p>
    <w:p w14:paraId="75E5EC99" w14:textId="77777777" w:rsidR="00926F5E" w:rsidRPr="00787EAF" w:rsidRDefault="00926F5E" w:rsidP="00926F5E">
      <w:pPr>
        <w:autoSpaceDE w:val="0"/>
        <w:autoSpaceDN w:val="0"/>
        <w:adjustRightInd w:val="0"/>
        <w:rPr>
          <w:rFonts w:ascii="0◊,Œ˛" w:hAnsi="0◊,Œ˛" w:cs="0◊,Œ˛"/>
          <w:color w:val="FF0000"/>
          <w:sz w:val="25"/>
          <w:szCs w:val="25"/>
        </w:rPr>
      </w:pPr>
      <w:r w:rsidRPr="00787EAF">
        <w:rPr>
          <w:rFonts w:ascii="0◊,Œ˛" w:hAnsi="0◊,Œ˛" w:cs="0◊,Œ˛"/>
          <w:color w:val="FF0000"/>
          <w:sz w:val="25"/>
          <w:szCs w:val="25"/>
        </w:rPr>
        <w:t>A Systems Approach to Optimizing Resources for Vulnerable Populations: Data Management and</w:t>
      </w:r>
    </w:p>
    <w:p w14:paraId="60656E4E" w14:textId="4F08AC9E" w:rsidR="00E7227C" w:rsidRPr="000C6E61" w:rsidRDefault="00926F5E" w:rsidP="000C6E61">
      <w:pPr>
        <w:jc w:val="center"/>
        <w:rPr>
          <w:rFonts w:asciiTheme="minorHAnsi" w:hAnsiTheme="minorHAnsi" w:cs="Arial"/>
          <w:b/>
          <w:color w:val="FF0000"/>
          <w:lang w:val="en-CA"/>
        </w:rPr>
      </w:pPr>
      <w:r w:rsidRPr="00787EAF">
        <w:rPr>
          <w:rFonts w:ascii="0◊,Œ˛" w:hAnsi="0◊,Œ˛" w:cs="0◊,Œ˛"/>
          <w:color w:val="FF0000"/>
          <w:sz w:val="25"/>
          <w:szCs w:val="25"/>
        </w:rPr>
        <w:t>Collaborative Action</w:t>
      </w:r>
    </w:p>
    <w:p w14:paraId="1468A739" w14:textId="77777777" w:rsidR="00BE0140" w:rsidRDefault="00BE0140" w:rsidP="004B2496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20"/>
      </w:tblGrid>
      <w:tr w:rsidR="003C76EC" w14:paraId="5D4E93E9" w14:textId="77777777" w:rsidTr="003C76EC">
        <w:tc>
          <w:tcPr>
            <w:tcW w:w="2875" w:type="dxa"/>
          </w:tcPr>
          <w:p w14:paraId="5E1AA98D" w14:textId="72D33CA5" w:rsidR="003C76EC" w:rsidRPr="003C76EC" w:rsidRDefault="003C76EC" w:rsidP="00166DEB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Name(s) of </w:t>
            </w:r>
            <w:r w:rsidR="00B42D1E">
              <w:rPr>
                <w:b/>
                <w:color w:val="1F497D"/>
                <w:sz w:val="24"/>
                <w:szCs w:val="24"/>
              </w:rPr>
              <w:t>Principal Applicant</w:t>
            </w:r>
            <w:r w:rsidR="00166DEB">
              <w:rPr>
                <w:b/>
                <w:color w:val="1F497D"/>
                <w:sz w:val="24"/>
                <w:szCs w:val="24"/>
              </w:rPr>
              <w:t>(s</w:t>
            </w:r>
            <w:r>
              <w:rPr>
                <w:b/>
                <w:color w:val="1F497D"/>
                <w:sz w:val="24"/>
                <w:szCs w:val="24"/>
              </w:rPr>
              <w:t>):</w:t>
            </w:r>
          </w:p>
        </w:tc>
        <w:tc>
          <w:tcPr>
            <w:tcW w:w="7020" w:type="dxa"/>
          </w:tcPr>
          <w:p w14:paraId="3FE78095" w14:textId="77777777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7AA942BE" w14:textId="77777777" w:rsidTr="003C76EC">
        <w:tc>
          <w:tcPr>
            <w:tcW w:w="2875" w:type="dxa"/>
          </w:tcPr>
          <w:p w14:paraId="2A8D49E8" w14:textId="6995B6DB" w:rsidR="003C76EC" w:rsidRPr="003C76EC" w:rsidRDefault="00B42D1E" w:rsidP="009B5869">
            <w:pPr>
              <w:ind w:left="720"/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Project </w:t>
            </w:r>
            <w:r w:rsidR="003C76EC" w:rsidRPr="003C76EC">
              <w:rPr>
                <w:b/>
                <w:color w:val="1F497D"/>
                <w:sz w:val="24"/>
                <w:szCs w:val="24"/>
              </w:rPr>
              <w:t xml:space="preserve">Title </w:t>
            </w:r>
          </w:p>
        </w:tc>
        <w:tc>
          <w:tcPr>
            <w:tcW w:w="7020" w:type="dxa"/>
          </w:tcPr>
          <w:p w14:paraId="09591137" w14:textId="2B02C8DB" w:rsidR="003C76EC" w:rsidRDefault="003C76EC" w:rsidP="004B2496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3C76EC" w14:paraId="0617536A" w14:textId="77777777" w:rsidTr="003C76EC">
        <w:tc>
          <w:tcPr>
            <w:tcW w:w="2875" w:type="dxa"/>
          </w:tcPr>
          <w:p w14:paraId="65A9C718" w14:textId="47E7CB38" w:rsidR="003C76EC" w:rsidRPr="003C76EC" w:rsidRDefault="003C76EC" w:rsidP="003C76EC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Catalyst Funds Requested:</w:t>
            </w:r>
          </w:p>
        </w:tc>
        <w:tc>
          <w:tcPr>
            <w:tcW w:w="7020" w:type="dxa"/>
          </w:tcPr>
          <w:p w14:paraId="3D47C9D9" w14:textId="388A831B" w:rsidR="003C76EC" w:rsidRDefault="003C76EC" w:rsidP="003C76EC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C41216" w14:paraId="57F34F90" w14:textId="77777777" w:rsidTr="003C76EC">
        <w:tc>
          <w:tcPr>
            <w:tcW w:w="2875" w:type="dxa"/>
          </w:tcPr>
          <w:p w14:paraId="669CD14C" w14:textId="2F94F156" w:rsidR="00C41216" w:rsidRDefault="00B42D1E" w:rsidP="009B5869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Submission </w:t>
            </w:r>
            <w:r w:rsidR="00C41216">
              <w:rPr>
                <w:b/>
                <w:color w:val="1F497D"/>
                <w:sz w:val="24"/>
                <w:szCs w:val="24"/>
              </w:rPr>
              <w:t>Date:</w:t>
            </w:r>
          </w:p>
        </w:tc>
        <w:tc>
          <w:tcPr>
            <w:tcW w:w="7020" w:type="dxa"/>
          </w:tcPr>
          <w:p w14:paraId="29164F77" w14:textId="77777777" w:rsidR="00C41216" w:rsidRDefault="00C41216" w:rsidP="003C76EC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781A561E" w14:textId="77777777" w:rsidR="0020600C" w:rsidRDefault="0020600C" w:rsidP="000C6E61">
      <w:pPr>
        <w:rPr>
          <w:b/>
          <w:color w:val="1F497D"/>
          <w:sz w:val="28"/>
          <w:szCs w:val="28"/>
        </w:rPr>
      </w:pPr>
    </w:p>
    <w:p w14:paraId="2E457DB4" w14:textId="77777777" w:rsidR="00FF2152" w:rsidRDefault="00FF2152" w:rsidP="00923332">
      <w:pPr>
        <w:rPr>
          <w:color w:val="1F497D"/>
        </w:rPr>
      </w:pPr>
    </w:p>
    <w:p w14:paraId="7C7B016B" w14:textId="0787AB23" w:rsidR="000C6E61" w:rsidRPr="00BA5141" w:rsidRDefault="00FC0DBB" w:rsidP="00867085">
      <w:pPr>
        <w:rPr>
          <w:rFonts w:asciiTheme="minorHAnsi" w:hAnsiTheme="minorHAnsi" w:cs="Arial"/>
          <w:color w:val="FF0000"/>
          <w:lang w:val="en-CA"/>
        </w:rPr>
      </w:pPr>
      <w:r w:rsidRPr="004912E6">
        <w:rPr>
          <w:b/>
          <w:color w:val="1F497D"/>
        </w:rPr>
        <w:t xml:space="preserve">The O’Brien Institute’s </w:t>
      </w:r>
      <w:r w:rsidR="00B42D1E" w:rsidRPr="004912E6">
        <w:rPr>
          <w:b/>
          <w:color w:val="1F497D"/>
        </w:rPr>
        <w:t xml:space="preserve">Research </w:t>
      </w:r>
      <w:r w:rsidR="00AB5D44" w:rsidRPr="004912E6">
        <w:rPr>
          <w:b/>
          <w:color w:val="1F497D"/>
        </w:rPr>
        <w:t xml:space="preserve">Catalyst </w:t>
      </w:r>
      <w:r w:rsidR="00436231" w:rsidRPr="004912E6">
        <w:rPr>
          <w:b/>
          <w:color w:val="1F497D"/>
        </w:rPr>
        <w:t>Program is designed</w:t>
      </w:r>
      <w:r w:rsidR="00AB5D44" w:rsidRPr="004912E6">
        <w:rPr>
          <w:b/>
          <w:color w:val="1F497D"/>
        </w:rPr>
        <w:t xml:space="preserve"> to help launch</w:t>
      </w:r>
      <w:r w:rsidR="00BC3083" w:rsidRPr="004912E6">
        <w:rPr>
          <w:b/>
          <w:color w:val="1F497D"/>
        </w:rPr>
        <w:t xml:space="preserve"> promising</w:t>
      </w:r>
      <w:r w:rsidR="00AB5D44" w:rsidRPr="004912E6">
        <w:rPr>
          <w:b/>
          <w:color w:val="1F497D"/>
        </w:rPr>
        <w:t xml:space="preserve"> new </w:t>
      </w:r>
      <w:r w:rsidR="00BC3083" w:rsidRPr="004912E6">
        <w:rPr>
          <w:b/>
          <w:color w:val="1F497D"/>
        </w:rPr>
        <w:t xml:space="preserve">research or </w:t>
      </w:r>
      <w:r w:rsidR="00B42D1E" w:rsidRPr="00BA5141">
        <w:rPr>
          <w:b/>
          <w:color w:val="1F497D" w:themeColor="text2"/>
        </w:rPr>
        <w:t xml:space="preserve">knowledge </w:t>
      </w:r>
      <w:r w:rsidR="00BC3083" w:rsidRPr="00BA5141">
        <w:rPr>
          <w:b/>
          <w:color w:val="1F497D" w:themeColor="text2"/>
        </w:rPr>
        <w:t>translation activities</w:t>
      </w:r>
      <w:r w:rsidR="00B42D1E" w:rsidRPr="00BA5141">
        <w:rPr>
          <w:b/>
          <w:color w:val="1F497D" w:themeColor="text2"/>
        </w:rPr>
        <w:t xml:space="preserve">. Catalyst funds are for the </w:t>
      </w:r>
      <w:r w:rsidR="004912E6" w:rsidRPr="00BA5141">
        <w:rPr>
          <w:b/>
          <w:color w:val="1F497D" w:themeColor="text2"/>
        </w:rPr>
        <w:t>support</w:t>
      </w:r>
      <w:r w:rsidR="00436231" w:rsidRPr="00BA5141">
        <w:rPr>
          <w:b/>
          <w:color w:val="1F497D" w:themeColor="text2"/>
        </w:rPr>
        <w:t xml:space="preserve"> of</w:t>
      </w:r>
      <w:r w:rsidR="000A0937" w:rsidRPr="00BA5141">
        <w:rPr>
          <w:b/>
          <w:color w:val="1F497D" w:themeColor="text2"/>
        </w:rPr>
        <w:t xml:space="preserve"> well-defined, early stage</w:t>
      </w:r>
      <w:r w:rsidR="004912E6" w:rsidRPr="00BA5141">
        <w:rPr>
          <w:b/>
          <w:color w:val="1F497D" w:themeColor="text2"/>
        </w:rPr>
        <w:t>,</w:t>
      </w:r>
      <w:r w:rsidR="00B42D1E" w:rsidRPr="00BA5141">
        <w:rPr>
          <w:b/>
          <w:color w:val="1F497D" w:themeColor="text2"/>
        </w:rPr>
        <w:t xml:space="preserve"> research-related activities that are normally leveraged with other contribution</w:t>
      </w:r>
      <w:r w:rsidR="000A0937" w:rsidRPr="00BA5141">
        <w:rPr>
          <w:b/>
          <w:color w:val="1F497D" w:themeColor="text2"/>
        </w:rPr>
        <w:t>s</w:t>
      </w:r>
      <w:r w:rsidR="00BC3083" w:rsidRPr="00BA5141">
        <w:rPr>
          <w:b/>
          <w:color w:val="1F497D" w:themeColor="text2"/>
        </w:rPr>
        <w:t xml:space="preserve">. </w:t>
      </w:r>
      <w:r w:rsidR="000A0937" w:rsidRPr="00BA5141">
        <w:rPr>
          <w:b/>
          <w:color w:val="1F497D" w:themeColor="text2"/>
        </w:rPr>
        <w:t xml:space="preserve"> </w:t>
      </w:r>
      <w:r w:rsidR="00166DEB" w:rsidRPr="00BA5141">
        <w:rPr>
          <w:rFonts w:asciiTheme="minorHAnsi" w:hAnsiTheme="minorHAnsi" w:cs="Arial"/>
          <w:color w:val="1F497D" w:themeColor="text2"/>
          <w:lang w:val="en-CA"/>
        </w:rPr>
        <w:t>For this special competition, the Institute’</w:t>
      </w:r>
      <w:r w:rsidR="00867085" w:rsidRPr="00BA5141">
        <w:rPr>
          <w:rFonts w:asciiTheme="minorHAnsi" w:hAnsiTheme="minorHAnsi" w:cs="Arial"/>
          <w:color w:val="1F497D" w:themeColor="text2"/>
          <w:lang w:val="en-CA"/>
        </w:rPr>
        <w:t xml:space="preserve">s </w:t>
      </w:r>
      <w:r w:rsidR="00166DEB" w:rsidRPr="00BA5141">
        <w:rPr>
          <w:rFonts w:asciiTheme="minorHAnsi" w:hAnsiTheme="minorHAnsi" w:cs="Arial"/>
          <w:color w:val="1F497D" w:themeColor="text2"/>
          <w:lang w:val="en-CA"/>
        </w:rPr>
        <w:t xml:space="preserve">goal is to </w:t>
      </w:r>
      <w:r w:rsidR="00BA5141" w:rsidRPr="00BA5141">
        <w:rPr>
          <w:rFonts w:eastAsia="Times New Roman" w:cstheme="minorHAnsi"/>
          <w:color w:val="1F497D" w:themeColor="text2"/>
        </w:rPr>
        <w:t xml:space="preserve">to enable researchers and trainees, in partnership with respected community agencies, to </w:t>
      </w:r>
      <w:r w:rsidR="00BA5141" w:rsidRPr="00BA5141">
        <w:rPr>
          <w:rFonts w:cstheme="minorHAnsi"/>
          <w:color w:val="1F497D" w:themeColor="text2"/>
        </w:rPr>
        <w:t>take a systems approach to build an effective pipeline that channels community need through research-informed assessments and interventions toward policy changes and action. Projects will aim to improve integration of tools and services dedicated to serving socially and structurally vulnerable populations &amp; informing decision makers</w:t>
      </w:r>
      <w:r w:rsidR="00893786">
        <w:rPr>
          <w:rFonts w:cstheme="minorHAnsi"/>
          <w:color w:val="1F497D" w:themeColor="text2"/>
        </w:rPr>
        <w:t xml:space="preserve">. Please refer to our </w:t>
      </w:r>
      <w:hyperlink r:id="rId8" w:history="1">
        <w:r w:rsidR="00893786" w:rsidRPr="00893786">
          <w:rPr>
            <w:rStyle w:val="Hyperlink"/>
            <w:rFonts w:cstheme="minorHAnsi"/>
          </w:rPr>
          <w:t>website</w:t>
        </w:r>
      </w:hyperlink>
      <w:r w:rsidR="00893786">
        <w:rPr>
          <w:rFonts w:cstheme="minorHAnsi"/>
          <w:color w:val="1F497D" w:themeColor="text2"/>
        </w:rPr>
        <w:t xml:space="preserve"> for all eligibility requirements</w:t>
      </w:r>
      <w:r w:rsidR="004950EF">
        <w:rPr>
          <w:rFonts w:cstheme="minorHAnsi"/>
          <w:color w:val="1F497D" w:themeColor="text2"/>
        </w:rPr>
        <w:t>.</w:t>
      </w:r>
    </w:p>
    <w:p w14:paraId="190A4E11" w14:textId="77777777" w:rsidR="00EE0551" w:rsidRDefault="00EE0551" w:rsidP="004912E6">
      <w:pPr>
        <w:pStyle w:val="ListParagraph"/>
        <w:ind w:left="1440" w:firstLine="720"/>
        <w:rPr>
          <w:b/>
          <w:color w:val="1F497D"/>
          <w:sz w:val="28"/>
          <w:szCs w:val="28"/>
        </w:rPr>
      </w:pPr>
    </w:p>
    <w:p w14:paraId="68167769" w14:textId="77777777" w:rsidR="00245755" w:rsidRPr="00BA5141" w:rsidRDefault="00245755" w:rsidP="00BA5141">
      <w:pPr>
        <w:jc w:val="center"/>
        <w:rPr>
          <w:b/>
          <w:color w:val="1F497D"/>
          <w:sz w:val="28"/>
          <w:szCs w:val="28"/>
        </w:rPr>
      </w:pPr>
      <w:r w:rsidRPr="00BA5141">
        <w:rPr>
          <w:b/>
          <w:color w:val="1F497D"/>
          <w:sz w:val="28"/>
          <w:szCs w:val="28"/>
        </w:rPr>
        <w:t>A) Project Description</w:t>
      </w:r>
    </w:p>
    <w:p w14:paraId="668CDB59" w14:textId="470DCE61" w:rsidR="001D5425" w:rsidRPr="00BA5141" w:rsidRDefault="00AC27FB" w:rsidP="008372C5">
      <w:pPr>
        <w:pStyle w:val="ListParagraph"/>
        <w:numPr>
          <w:ilvl w:val="0"/>
          <w:numId w:val="12"/>
        </w:numPr>
        <w:rPr>
          <w:color w:val="1F497D" w:themeColor="text2"/>
        </w:rPr>
      </w:pPr>
      <w:r w:rsidRPr="00BA5141">
        <w:rPr>
          <w:color w:val="1F497D" w:themeColor="text2"/>
        </w:rPr>
        <w:t xml:space="preserve">Please </w:t>
      </w:r>
      <w:r w:rsidR="004912E6" w:rsidRPr="00BA5141">
        <w:rPr>
          <w:color w:val="1F497D" w:themeColor="text2"/>
        </w:rPr>
        <w:t>provide</w:t>
      </w:r>
      <w:r w:rsidR="00245755" w:rsidRPr="00BA5141">
        <w:rPr>
          <w:color w:val="1F497D" w:themeColor="text2"/>
        </w:rPr>
        <w:t xml:space="preserve"> details about</w:t>
      </w:r>
      <w:r w:rsidR="004912E6" w:rsidRPr="00BA5141">
        <w:rPr>
          <w:color w:val="1F497D" w:themeColor="text2"/>
        </w:rPr>
        <w:t xml:space="preserve"> </w:t>
      </w:r>
      <w:r w:rsidR="00E823CD" w:rsidRPr="00BA5141">
        <w:rPr>
          <w:color w:val="1F497D" w:themeColor="text2"/>
        </w:rPr>
        <w:t>the project</w:t>
      </w:r>
      <w:r w:rsidR="00301D87" w:rsidRPr="00BA5141">
        <w:rPr>
          <w:color w:val="1F497D" w:themeColor="text2"/>
        </w:rPr>
        <w:t xml:space="preserve"> </w:t>
      </w:r>
      <w:r w:rsidR="00E823CD" w:rsidRPr="00BA5141">
        <w:rPr>
          <w:color w:val="1F497D" w:themeColor="text2"/>
        </w:rPr>
        <w:t>for which Catalyst Funds are being requested</w:t>
      </w:r>
      <w:r w:rsidR="00436231" w:rsidRPr="00BA5141">
        <w:rPr>
          <w:color w:val="1F497D" w:themeColor="text2"/>
        </w:rPr>
        <w:t xml:space="preserve">, </w:t>
      </w:r>
      <w:r w:rsidR="00245755" w:rsidRPr="00BA5141">
        <w:rPr>
          <w:color w:val="1F497D" w:themeColor="text2"/>
        </w:rPr>
        <w:t xml:space="preserve">including </w:t>
      </w:r>
      <w:r w:rsidR="00436231" w:rsidRPr="00BA5141">
        <w:rPr>
          <w:color w:val="1F497D" w:themeColor="text2"/>
        </w:rPr>
        <w:t>how th</w:t>
      </w:r>
      <w:r w:rsidR="00245755" w:rsidRPr="00BA5141">
        <w:rPr>
          <w:color w:val="1F497D" w:themeColor="text2"/>
        </w:rPr>
        <w:t>e</w:t>
      </w:r>
      <w:r w:rsidR="00436231" w:rsidRPr="00BA5141">
        <w:rPr>
          <w:color w:val="1F497D" w:themeColor="text2"/>
        </w:rPr>
        <w:t xml:space="preserve"> project will catalyze the longer-term activit</w:t>
      </w:r>
      <w:r w:rsidR="00893786">
        <w:rPr>
          <w:color w:val="1F497D" w:themeColor="text2"/>
        </w:rPr>
        <w:t>ies</w:t>
      </w:r>
      <w:r w:rsidR="00BA5141" w:rsidRPr="00BA5141">
        <w:rPr>
          <w:rFonts w:asciiTheme="minorHAnsi" w:hAnsiTheme="minorHAnsi" w:cstheme="minorHAnsi"/>
          <w:color w:val="1F497D" w:themeColor="text2"/>
        </w:rPr>
        <w:t xml:space="preserve"> and how it will improve long-term outcomes of socially vulnerable populations</w:t>
      </w:r>
      <w:r w:rsidR="006F182E" w:rsidRPr="00BA5141">
        <w:rPr>
          <w:color w:val="1F497D" w:themeColor="text2"/>
        </w:rPr>
        <w:t xml:space="preserve"> (</w:t>
      </w:r>
      <w:r w:rsidR="004912E6" w:rsidRPr="00BA5141">
        <w:rPr>
          <w:color w:val="1F497D" w:themeColor="text2"/>
        </w:rPr>
        <w:t>2 page maximum</w:t>
      </w:r>
      <w:r w:rsidR="006F182E" w:rsidRPr="00BA5141">
        <w:rPr>
          <w:color w:val="1F497D" w:themeColor="text2"/>
        </w:rPr>
        <w:t>)</w:t>
      </w:r>
      <w:r w:rsidR="00E823CD" w:rsidRPr="00BA5141">
        <w:rPr>
          <w:color w:val="1F497D" w:themeColor="text2"/>
        </w:rPr>
        <w:t>:</w:t>
      </w:r>
    </w:p>
    <w:p w14:paraId="0DE3F972" w14:textId="59F79E6D" w:rsidR="00BE0140" w:rsidRDefault="00BE0140" w:rsidP="00BC0E0E">
      <w:pPr>
        <w:ind w:left="180" w:firstLine="180"/>
        <w:rPr>
          <w:color w:val="1F497D"/>
        </w:rPr>
      </w:pPr>
    </w:p>
    <w:p w14:paraId="0B85B429" w14:textId="235D4656" w:rsidR="00BA5141" w:rsidRDefault="00BA5141" w:rsidP="00BC0E0E">
      <w:pPr>
        <w:ind w:left="180" w:firstLine="180"/>
        <w:rPr>
          <w:color w:val="1F497D"/>
        </w:rPr>
      </w:pPr>
    </w:p>
    <w:p w14:paraId="4C6028FC" w14:textId="17ACB556" w:rsidR="00BA5141" w:rsidRDefault="00BA5141" w:rsidP="00BC0E0E">
      <w:pPr>
        <w:ind w:left="180" w:firstLine="180"/>
        <w:rPr>
          <w:color w:val="1F497D"/>
        </w:rPr>
      </w:pPr>
    </w:p>
    <w:p w14:paraId="57B55F82" w14:textId="641DF210" w:rsidR="00BA5141" w:rsidRDefault="00BA5141" w:rsidP="00BC0E0E">
      <w:pPr>
        <w:ind w:left="180" w:firstLine="180"/>
        <w:rPr>
          <w:color w:val="1F497D"/>
        </w:rPr>
      </w:pPr>
    </w:p>
    <w:p w14:paraId="6BDC48F8" w14:textId="7CE84747" w:rsidR="00BA5141" w:rsidRDefault="00BA5141" w:rsidP="00BC0E0E">
      <w:pPr>
        <w:ind w:left="180" w:firstLine="180"/>
        <w:rPr>
          <w:color w:val="1F497D"/>
        </w:rPr>
      </w:pPr>
    </w:p>
    <w:p w14:paraId="7603724A" w14:textId="7D4478B1" w:rsidR="00BA5141" w:rsidRDefault="00BA5141" w:rsidP="00BC0E0E">
      <w:pPr>
        <w:ind w:left="180" w:firstLine="180"/>
        <w:rPr>
          <w:color w:val="1F497D"/>
        </w:rPr>
      </w:pPr>
    </w:p>
    <w:p w14:paraId="46D70939" w14:textId="4289B157" w:rsidR="00BA5141" w:rsidRDefault="00BA5141" w:rsidP="00BC0E0E">
      <w:pPr>
        <w:ind w:left="180" w:firstLine="180"/>
        <w:rPr>
          <w:color w:val="1F497D"/>
        </w:rPr>
      </w:pPr>
    </w:p>
    <w:p w14:paraId="37652415" w14:textId="3E260C6D" w:rsidR="00BA5141" w:rsidRDefault="00BA5141" w:rsidP="00BC0E0E">
      <w:pPr>
        <w:ind w:left="180" w:firstLine="180"/>
        <w:rPr>
          <w:color w:val="1F497D"/>
        </w:rPr>
      </w:pPr>
    </w:p>
    <w:p w14:paraId="54B7806C" w14:textId="1EC68C5F" w:rsidR="00BA5141" w:rsidRDefault="00BA5141" w:rsidP="00BC0E0E">
      <w:pPr>
        <w:ind w:left="180" w:firstLine="180"/>
        <w:rPr>
          <w:color w:val="1F497D"/>
        </w:rPr>
      </w:pPr>
    </w:p>
    <w:p w14:paraId="4203E9E2" w14:textId="2B3066FC" w:rsidR="00BA5141" w:rsidRDefault="00BA5141" w:rsidP="00BC0E0E">
      <w:pPr>
        <w:ind w:left="180" w:firstLine="180"/>
        <w:rPr>
          <w:color w:val="1F497D"/>
        </w:rPr>
      </w:pPr>
    </w:p>
    <w:p w14:paraId="7AEB89E4" w14:textId="3915E072" w:rsidR="00BA5141" w:rsidRDefault="00BA5141" w:rsidP="00BC0E0E">
      <w:pPr>
        <w:ind w:left="180" w:firstLine="180"/>
        <w:rPr>
          <w:color w:val="1F497D"/>
        </w:rPr>
      </w:pPr>
    </w:p>
    <w:p w14:paraId="17504F8E" w14:textId="7F08C1C4" w:rsidR="00BA5141" w:rsidRDefault="00BA5141" w:rsidP="00BC0E0E">
      <w:pPr>
        <w:ind w:left="180" w:firstLine="180"/>
        <w:rPr>
          <w:color w:val="1F497D"/>
        </w:rPr>
      </w:pPr>
    </w:p>
    <w:p w14:paraId="0DFE6B7A" w14:textId="746DD0C1" w:rsidR="00BA5141" w:rsidRDefault="00BA5141" w:rsidP="00BC0E0E">
      <w:pPr>
        <w:ind w:left="180" w:firstLine="180"/>
        <w:rPr>
          <w:color w:val="1F497D"/>
        </w:rPr>
      </w:pPr>
    </w:p>
    <w:p w14:paraId="33EE671D" w14:textId="5BF685B2" w:rsidR="00BA5141" w:rsidRDefault="00BA5141" w:rsidP="00BC0E0E">
      <w:pPr>
        <w:ind w:left="180" w:firstLine="180"/>
        <w:rPr>
          <w:color w:val="1F497D"/>
        </w:rPr>
      </w:pPr>
    </w:p>
    <w:p w14:paraId="1B73E66B" w14:textId="485B47CD" w:rsidR="00BA5141" w:rsidRDefault="00BA5141" w:rsidP="00BC0E0E">
      <w:pPr>
        <w:ind w:left="180" w:firstLine="180"/>
        <w:rPr>
          <w:color w:val="1F497D"/>
        </w:rPr>
      </w:pPr>
    </w:p>
    <w:p w14:paraId="70DE4E66" w14:textId="77777777" w:rsidR="00BA5141" w:rsidRDefault="00BA5141" w:rsidP="00BC0E0E">
      <w:pPr>
        <w:ind w:left="180" w:firstLine="180"/>
        <w:rPr>
          <w:color w:val="1F497D"/>
        </w:rPr>
      </w:pPr>
    </w:p>
    <w:p w14:paraId="4B1C4C6C" w14:textId="77777777" w:rsidR="00BA5141" w:rsidRDefault="00BA5141" w:rsidP="00BC0E0E">
      <w:pPr>
        <w:ind w:left="180" w:firstLine="180"/>
        <w:rPr>
          <w:color w:val="1F497D"/>
        </w:rPr>
      </w:pPr>
    </w:p>
    <w:p w14:paraId="7ACA5D01" w14:textId="4142432A" w:rsidR="00AC27FB" w:rsidRPr="00BA5141" w:rsidRDefault="00AC27FB" w:rsidP="00BA5141">
      <w:pPr>
        <w:jc w:val="center"/>
        <w:rPr>
          <w:b/>
          <w:color w:val="1F497D"/>
          <w:sz w:val="28"/>
          <w:szCs w:val="28"/>
        </w:rPr>
      </w:pPr>
      <w:r w:rsidRPr="00BA5141">
        <w:rPr>
          <w:b/>
          <w:color w:val="1F497D"/>
          <w:sz w:val="28"/>
          <w:szCs w:val="28"/>
        </w:rPr>
        <w:t>B)</w:t>
      </w:r>
      <w:r w:rsidR="00245755" w:rsidRPr="00BA5141">
        <w:rPr>
          <w:b/>
          <w:color w:val="1F497D"/>
          <w:sz w:val="28"/>
          <w:szCs w:val="28"/>
        </w:rPr>
        <w:t xml:space="preserve"> Alignment with O’Brien Institute</w:t>
      </w:r>
      <w:r w:rsidR="00BA5141">
        <w:rPr>
          <w:b/>
          <w:color w:val="1F497D"/>
          <w:sz w:val="28"/>
          <w:szCs w:val="28"/>
        </w:rPr>
        <w:t>’ “Systems Approach”</w:t>
      </w:r>
    </w:p>
    <w:p w14:paraId="138246F7" w14:textId="285C414A" w:rsidR="00E823CD" w:rsidRPr="00FC0DBB" w:rsidRDefault="00E823CD" w:rsidP="00FC0DBB">
      <w:pPr>
        <w:ind w:left="360"/>
        <w:rPr>
          <w:b/>
          <w:color w:val="1F497D"/>
        </w:rPr>
      </w:pPr>
    </w:p>
    <w:p w14:paraId="07E91B18" w14:textId="557A3576" w:rsidR="00E823CD" w:rsidRPr="00BA5141" w:rsidRDefault="00BA5141" w:rsidP="00BA5141">
      <w:pPr>
        <w:pStyle w:val="ListParagraph"/>
        <w:numPr>
          <w:ilvl w:val="0"/>
          <w:numId w:val="12"/>
        </w:numPr>
        <w:shd w:val="clear" w:color="auto" w:fill="FFFFFF"/>
        <w:rPr>
          <w:rFonts w:cstheme="minorHAnsi"/>
          <w:color w:val="000000" w:themeColor="text1"/>
        </w:rPr>
      </w:pPr>
      <w:r w:rsidRPr="00BA5141">
        <w:rPr>
          <w:rFonts w:cstheme="minorHAnsi"/>
          <w:b/>
          <w:bCs/>
          <w:color w:val="1F497D" w:themeColor="text2"/>
        </w:rPr>
        <w:t xml:space="preserve">The "Systems Approach" will lead to improved management and sharing of data, increased mobilization of research-informed knowledge, and broadened “reach” of those working in this sector. Community engagement, networking, and policy influence are the mechanisms that will support the “Systems Approach”. </w:t>
      </w:r>
      <w:r w:rsidR="00CB15FE" w:rsidRPr="00BA5141">
        <w:rPr>
          <w:color w:val="1F497D"/>
        </w:rPr>
        <w:t xml:space="preserve">Briefly explain how the project </w:t>
      </w:r>
      <w:r w:rsidR="00F35E51" w:rsidRPr="00BA5141">
        <w:rPr>
          <w:color w:val="1F497D"/>
        </w:rPr>
        <w:t xml:space="preserve">and </w:t>
      </w:r>
      <w:r w:rsidR="009B5869" w:rsidRPr="00BA5141">
        <w:rPr>
          <w:color w:val="1F497D"/>
        </w:rPr>
        <w:t xml:space="preserve">its anticipated </w:t>
      </w:r>
      <w:r w:rsidR="00F35E51" w:rsidRPr="00BA5141">
        <w:rPr>
          <w:color w:val="1F497D" w:themeColor="text2"/>
        </w:rPr>
        <w:t xml:space="preserve">longer-term </w:t>
      </w:r>
      <w:r w:rsidR="003E7F3F" w:rsidRPr="00BA5141">
        <w:rPr>
          <w:color w:val="1F497D" w:themeColor="text2"/>
        </w:rPr>
        <w:t>outcomes</w:t>
      </w:r>
      <w:r w:rsidR="00F35E51" w:rsidRPr="00BA5141">
        <w:rPr>
          <w:color w:val="1F497D" w:themeColor="text2"/>
        </w:rPr>
        <w:t xml:space="preserve"> </w:t>
      </w:r>
      <w:r w:rsidR="00CB15FE" w:rsidRPr="00BA5141">
        <w:rPr>
          <w:color w:val="1F497D" w:themeColor="text2"/>
        </w:rPr>
        <w:t>contribute to the</w:t>
      </w:r>
      <w:r w:rsidRPr="00BA5141">
        <w:rPr>
          <w:color w:val="1F497D" w:themeColor="text2"/>
        </w:rPr>
        <w:t xml:space="preserve"> overall goal of the project</w:t>
      </w:r>
      <w:r w:rsidR="00CB15FE" w:rsidRPr="00BA5141">
        <w:rPr>
          <w:color w:val="1F497D" w:themeColor="text2"/>
        </w:rPr>
        <w:t xml:space="preserve"> and</w:t>
      </w:r>
      <w:r w:rsidR="009B5869" w:rsidRPr="00BA5141">
        <w:rPr>
          <w:color w:val="1F497D" w:themeColor="text2"/>
        </w:rPr>
        <w:t xml:space="preserve"> at least one of the</w:t>
      </w:r>
      <w:r w:rsidR="00CB15FE" w:rsidRPr="00BA5141">
        <w:rPr>
          <w:color w:val="1F497D" w:themeColor="text2"/>
        </w:rPr>
        <w:t xml:space="preserve"> themes</w:t>
      </w:r>
      <w:r w:rsidR="006F182E" w:rsidRPr="00BA5141">
        <w:rPr>
          <w:color w:val="1F497D" w:themeColor="text2"/>
        </w:rPr>
        <w:t xml:space="preserve"> </w:t>
      </w:r>
      <w:r w:rsidRPr="00BA5141">
        <w:rPr>
          <w:color w:val="1F497D" w:themeColor="text2"/>
        </w:rPr>
        <w:t xml:space="preserve">(questions 2a) and 2b) </w:t>
      </w:r>
      <w:r w:rsidR="006F182E" w:rsidRPr="00BA5141">
        <w:rPr>
          <w:color w:val="1F497D" w:themeColor="text2"/>
        </w:rPr>
        <w:t>(</w:t>
      </w:r>
      <w:proofErr w:type="gramStart"/>
      <w:r w:rsidR="006F182E" w:rsidRPr="00BA5141">
        <w:rPr>
          <w:color w:val="1F497D" w:themeColor="text2"/>
        </w:rPr>
        <w:t>0.</w:t>
      </w:r>
      <w:r w:rsidRPr="00BA5141">
        <w:rPr>
          <w:color w:val="1F497D" w:themeColor="text2"/>
        </w:rPr>
        <w:t>5</w:t>
      </w:r>
      <w:r w:rsidR="006F182E" w:rsidRPr="00BA5141">
        <w:rPr>
          <w:color w:val="1F497D" w:themeColor="text2"/>
        </w:rPr>
        <w:t xml:space="preserve"> page</w:t>
      </w:r>
      <w:proofErr w:type="gramEnd"/>
      <w:r w:rsidR="006F182E" w:rsidRPr="00BA5141">
        <w:rPr>
          <w:color w:val="1F497D" w:themeColor="text2"/>
        </w:rPr>
        <w:t xml:space="preserve"> max)</w:t>
      </w:r>
      <w:r w:rsidR="00CB15FE" w:rsidRPr="00BA5141">
        <w:rPr>
          <w:color w:val="1F497D" w:themeColor="text2"/>
        </w:rPr>
        <w:t>:</w:t>
      </w:r>
    </w:p>
    <w:p w14:paraId="04FAC1FE" w14:textId="77777777" w:rsidR="006D568E" w:rsidRPr="006D568E" w:rsidRDefault="006D568E" w:rsidP="006D568E">
      <w:p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</w:p>
    <w:p w14:paraId="661CF435" w14:textId="7FD18904" w:rsidR="006D568E" w:rsidRPr="006D568E" w:rsidRDefault="006D568E" w:rsidP="006D568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  <w:r w:rsidRPr="006D568E">
        <w:rPr>
          <w:rFonts w:ascii="0G#‘˛" w:hAnsi="0G#‘˛" w:cs="0G#‘˛"/>
          <w:color w:val="1F497D" w:themeColor="text2"/>
        </w:rPr>
        <w:t>Improving collaborative and coordinated services delivery for individuals experiencing homelessness</w:t>
      </w:r>
      <w:r w:rsidRPr="006D568E">
        <w:rPr>
          <w:color w:val="1F497D" w:themeColor="text2"/>
        </w:rPr>
        <w:t>:</w:t>
      </w:r>
    </w:p>
    <w:p w14:paraId="248250A5" w14:textId="5A1CD9A8" w:rsidR="006D568E" w:rsidRDefault="006D568E" w:rsidP="006D568E">
      <w:p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</w:p>
    <w:p w14:paraId="1FD6F5CC" w14:textId="77B32B70" w:rsidR="00BA5141" w:rsidRDefault="00BA5141" w:rsidP="006D568E">
      <w:p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</w:p>
    <w:p w14:paraId="2F965D7A" w14:textId="77777777" w:rsidR="00893786" w:rsidRPr="006D568E" w:rsidRDefault="00893786" w:rsidP="006D568E">
      <w:p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</w:p>
    <w:p w14:paraId="7B675870" w14:textId="77777777" w:rsidR="006D568E" w:rsidRPr="006D568E" w:rsidRDefault="006D568E" w:rsidP="006D568E">
      <w:p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</w:p>
    <w:p w14:paraId="46BDA771" w14:textId="4BC3D6DE" w:rsidR="006D568E" w:rsidRPr="006D568E" w:rsidRDefault="006D568E" w:rsidP="006D568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0◊,Œ˛" w:hAnsi="0◊,Œ˛" w:cs="0◊,Œ˛"/>
          <w:color w:val="1F497D" w:themeColor="text2"/>
        </w:rPr>
      </w:pPr>
      <w:r w:rsidRPr="006D568E">
        <w:rPr>
          <w:rFonts w:ascii="0G#‘˛" w:hAnsi="0G#‘˛" w:cs="0G#‘˛"/>
          <w:color w:val="1F497D" w:themeColor="text2"/>
        </w:rPr>
        <w:t>Research-informed action to address social vulnerabilit</w:t>
      </w:r>
      <w:r w:rsidR="00893786">
        <w:rPr>
          <w:rFonts w:ascii="0G#‘˛" w:hAnsi="0G#‘˛" w:cs="0G#‘˛"/>
          <w:color w:val="1F497D" w:themeColor="text2"/>
        </w:rPr>
        <w:t>y</w:t>
      </w:r>
      <w:r w:rsidRPr="006D568E">
        <w:rPr>
          <w:rFonts w:ascii="0G#‘˛" w:hAnsi="0G#‘˛" w:cs="0G#‘˛"/>
          <w:color w:val="1F497D" w:themeColor="text2"/>
        </w:rPr>
        <w:t>:</w:t>
      </w:r>
    </w:p>
    <w:p w14:paraId="297DE838" w14:textId="77777777" w:rsidR="003E7F3F" w:rsidRDefault="003E7F3F" w:rsidP="00323032">
      <w:pPr>
        <w:ind w:left="360"/>
        <w:rPr>
          <w:color w:val="1F497D"/>
        </w:rPr>
      </w:pPr>
    </w:p>
    <w:p w14:paraId="5E428834" w14:textId="7717EE4C" w:rsidR="003E7F3F" w:rsidRDefault="003E7F3F" w:rsidP="00323032">
      <w:pPr>
        <w:ind w:left="360"/>
        <w:rPr>
          <w:color w:val="1F497D"/>
        </w:rPr>
      </w:pPr>
    </w:p>
    <w:p w14:paraId="6C1DD0BE" w14:textId="4EDE0208" w:rsidR="000C6E61" w:rsidRDefault="000C6E61" w:rsidP="00323032">
      <w:pPr>
        <w:ind w:left="360"/>
        <w:rPr>
          <w:color w:val="1F497D"/>
        </w:rPr>
      </w:pPr>
    </w:p>
    <w:p w14:paraId="3600D43C" w14:textId="77777777" w:rsidR="000C6E61" w:rsidRDefault="000C6E61" w:rsidP="00323032">
      <w:pPr>
        <w:ind w:left="360"/>
        <w:rPr>
          <w:color w:val="1F497D"/>
        </w:rPr>
      </w:pPr>
    </w:p>
    <w:p w14:paraId="39702741" w14:textId="77777777" w:rsidR="003E7F3F" w:rsidRDefault="003E7F3F" w:rsidP="00323032">
      <w:pPr>
        <w:ind w:left="360"/>
        <w:rPr>
          <w:color w:val="1F497D"/>
        </w:rPr>
      </w:pPr>
    </w:p>
    <w:p w14:paraId="208573CB" w14:textId="2130F8F8" w:rsidR="00301D87" w:rsidRPr="004912E6" w:rsidRDefault="00301D87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2D43CA">
        <w:rPr>
          <w:b/>
          <w:color w:val="1F497D"/>
        </w:rPr>
        <w:t>Catalyst Funds are designed to stimulate more extensive, longer-term, externally funded research</w:t>
      </w:r>
      <w:r w:rsidR="00D25B70">
        <w:rPr>
          <w:b/>
          <w:color w:val="1F497D"/>
        </w:rPr>
        <w:t>-related</w:t>
      </w:r>
      <w:r>
        <w:rPr>
          <w:b/>
          <w:color w:val="1F497D"/>
        </w:rPr>
        <w:t xml:space="preserve"> activities</w:t>
      </w:r>
      <w:r w:rsidRPr="004912E6">
        <w:rPr>
          <w:b/>
          <w:color w:val="1F497D"/>
        </w:rPr>
        <w:t xml:space="preserve">.  </w:t>
      </w:r>
      <w:r w:rsidRPr="004912E6">
        <w:rPr>
          <w:color w:val="1F497D"/>
        </w:rPr>
        <w:t>Outline what external funding opportunities will be pursued (for how much, and when) to continue the Catalyst-supported work</w:t>
      </w:r>
      <w:r w:rsidR="009B5869" w:rsidRPr="004912E6">
        <w:rPr>
          <w:color w:val="1F497D"/>
        </w:rPr>
        <w:t xml:space="preserve"> (</w:t>
      </w:r>
      <w:r w:rsidR="00245755" w:rsidRPr="004912E6">
        <w:rPr>
          <w:color w:val="1F497D"/>
        </w:rPr>
        <w:t>0.25 page max</w:t>
      </w:r>
      <w:r w:rsidR="004912E6">
        <w:rPr>
          <w:color w:val="1F497D"/>
        </w:rPr>
        <w:t>):</w:t>
      </w:r>
    </w:p>
    <w:p w14:paraId="3AB7F74E" w14:textId="77777777" w:rsidR="00BC0E0E" w:rsidRDefault="00BC0E0E" w:rsidP="00BC0E0E">
      <w:pPr>
        <w:ind w:left="180" w:firstLine="180"/>
        <w:rPr>
          <w:color w:val="1F497D"/>
        </w:rPr>
      </w:pPr>
    </w:p>
    <w:p w14:paraId="6DF3E5E1" w14:textId="77777777" w:rsidR="00BE0140" w:rsidRDefault="00BE0140" w:rsidP="00BC0E0E">
      <w:pPr>
        <w:ind w:left="180" w:firstLine="180"/>
        <w:rPr>
          <w:color w:val="1F497D"/>
        </w:rPr>
      </w:pPr>
    </w:p>
    <w:p w14:paraId="40C6E3FF" w14:textId="77777777" w:rsidR="00BE0140" w:rsidRDefault="00BE0140" w:rsidP="00BC0E0E">
      <w:pPr>
        <w:ind w:left="180" w:firstLine="180"/>
        <w:rPr>
          <w:color w:val="1F497D"/>
        </w:rPr>
      </w:pPr>
    </w:p>
    <w:p w14:paraId="315DCC7B" w14:textId="77777777" w:rsidR="00BE0140" w:rsidRDefault="00BE0140" w:rsidP="00BC0E0E">
      <w:pPr>
        <w:ind w:left="180" w:firstLine="180"/>
        <w:rPr>
          <w:color w:val="1F497D"/>
        </w:rPr>
      </w:pPr>
    </w:p>
    <w:p w14:paraId="5FE44546" w14:textId="77777777" w:rsidR="001D5425" w:rsidRDefault="001D5425" w:rsidP="00BC0E0E">
      <w:pPr>
        <w:ind w:left="180" w:firstLine="180"/>
        <w:rPr>
          <w:color w:val="1F497D"/>
        </w:rPr>
      </w:pPr>
    </w:p>
    <w:p w14:paraId="53426618" w14:textId="77777777" w:rsidR="001D5425" w:rsidRDefault="001D5425" w:rsidP="00BC0E0E">
      <w:pPr>
        <w:ind w:left="180" w:firstLine="180"/>
        <w:rPr>
          <w:color w:val="1F497D"/>
        </w:rPr>
      </w:pPr>
    </w:p>
    <w:p w14:paraId="7B65BA6B" w14:textId="77777777" w:rsidR="00BE0140" w:rsidRDefault="00BE0140" w:rsidP="00BC0E0E">
      <w:pPr>
        <w:ind w:left="180" w:firstLine="180"/>
        <w:rPr>
          <w:color w:val="1F497D"/>
        </w:rPr>
      </w:pPr>
    </w:p>
    <w:p w14:paraId="516C2EF8" w14:textId="77777777" w:rsidR="00BE0140" w:rsidRDefault="00BE0140" w:rsidP="00BC0E0E">
      <w:pPr>
        <w:ind w:left="180" w:firstLine="180"/>
        <w:rPr>
          <w:color w:val="1F497D"/>
        </w:rPr>
      </w:pPr>
    </w:p>
    <w:p w14:paraId="3E52CE9D" w14:textId="77777777" w:rsidR="00BE0140" w:rsidRDefault="00BE0140" w:rsidP="00BC0E0E">
      <w:pPr>
        <w:ind w:left="180" w:firstLine="180"/>
        <w:rPr>
          <w:color w:val="1F497D"/>
        </w:rPr>
      </w:pPr>
    </w:p>
    <w:p w14:paraId="08AD94C8" w14:textId="77777777" w:rsidR="00BE0140" w:rsidRDefault="00BE0140" w:rsidP="00BC0E0E">
      <w:pPr>
        <w:ind w:left="180" w:firstLine="180"/>
        <w:rPr>
          <w:color w:val="1F497D"/>
        </w:rPr>
      </w:pPr>
    </w:p>
    <w:p w14:paraId="06318484" w14:textId="77777777" w:rsidR="00BE0140" w:rsidRPr="004912E6" w:rsidRDefault="00BE0140" w:rsidP="004912E6">
      <w:pPr>
        <w:rPr>
          <w:b/>
          <w:color w:val="1F497D"/>
        </w:rPr>
      </w:pPr>
    </w:p>
    <w:p w14:paraId="5C2C2F9E" w14:textId="52BC0836" w:rsidR="00CB15FE" w:rsidRDefault="00FC0DBB" w:rsidP="004912E6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b/>
          <w:color w:val="1F497D"/>
        </w:rPr>
        <w:t>The Institute’s</w:t>
      </w:r>
      <w:r w:rsidR="00CB15FE" w:rsidRPr="007F4A7D">
        <w:rPr>
          <w:b/>
          <w:color w:val="1F497D"/>
        </w:rPr>
        <w:t xml:space="preserve"> dual goals are to support excellent research and to ensure that the outputs of this research benefit society.  </w:t>
      </w:r>
      <w:r w:rsidR="00D02B02" w:rsidRPr="007F4A7D">
        <w:rPr>
          <w:b/>
          <w:color w:val="1F497D"/>
        </w:rPr>
        <w:t xml:space="preserve"> </w:t>
      </w:r>
      <w:r w:rsidR="00D02B02" w:rsidRPr="007F4A7D">
        <w:rPr>
          <w:color w:val="1F497D"/>
        </w:rPr>
        <w:t xml:space="preserve">Briefly define the pathways and partnerships </w:t>
      </w:r>
      <w:r w:rsidR="008372C5">
        <w:rPr>
          <w:color w:val="1F497D"/>
        </w:rPr>
        <w:t xml:space="preserve">(list all partnerships either existing or to be explored) </w:t>
      </w:r>
      <w:r w:rsidR="00D02B02" w:rsidRPr="007F4A7D">
        <w:rPr>
          <w:color w:val="1F497D"/>
        </w:rPr>
        <w:t xml:space="preserve">through which the project will </w:t>
      </w:r>
      <w:r w:rsidR="00BE0140">
        <w:rPr>
          <w:color w:val="1F497D"/>
        </w:rPr>
        <w:t>enhance academic</w:t>
      </w:r>
      <w:r w:rsidR="00BE0140" w:rsidRPr="007F4A7D">
        <w:rPr>
          <w:color w:val="1F497D"/>
        </w:rPr>
        <w:t xml:space="preserve"> </w:t>
      </w:r>
      <w:r w:rsidR="00D02B02" w:rsidRPr="007F4A7D">
        <w:rPr>
          <w:color w:val="1F497D"/>
        </w:rPr>
        <w:t>output and societal impact</w:t>
      </w:r>
      <w:r w:rsidR="00535764">
        <w:rPr>
          <w:color w:val="1F497D"/>
        </w:rPr>
        <w:t>, and outline th</w:t>
      </w:r>
      <w:r w:rsidR="00BC3083">
        <w:rPr>
          <w:color w:val="1F497D"/>
        </w:rPr>
        <w:t>os</w:t>
      </w:r>
      <w:r w:rsidR="00535764">
        <w:rPr>
          <w:color w:val="1F497D"/>
        </w:rPr>
        <w:t>e expected outputs and impacts</w:t>
      </w:r>
      <w:r w:rsidR="006F182E">
        <w:rPr>
          <w:color w:val="1F497D"/>
        </w:rPr>
        <w:t xml:space="preserve"> (</w:t>
      </w:r>
      <w:proofErr w:type="gramStart"/>
      <w:r w:rsidR="006F182E">
        <w:rPr>
          <w:color w:val="1F497D"/>
        </w:rPr>
        <w:t>0.25 page</w:t>
      </w:r>
      <w:proofErr w:type="gramEnd"/>
      <w:r w:rsidR="006F182E">
        <w:rPr>
          <w:color w:val="1F497D"/>
        </w:rPr>
        <w:t xml:space="preserve"> max)</w:t>
      </w:r>
      <w:r w:rsidR="00D02B02" w:rsidRPr="007F4A7D">
        <w:rPr>
          <w:color w:val="1F497D"/>
        </w:rPr>
        <w:t>:</w:t>
      </w:r>
    </w:p>
    <w:p w14:paraId="262BA93A" w14:textId="77777777" w:rsidR="00BC0E0E" w:rsidRDefault="00BC0E0E" w:rsidP="00BC0E0E">
      <w:pPr>
        <w:rPr>
          <w:color w:val="1F497D"/>
        </w:rPr>
      </w:pPr>
    </w:p>
    <w:p w14:paraId="7407CDF7" w14:textId="77777777" w:rsidR="00BC0E0E" w:rsidRDefault="00BC0E0E" w:rsidP="00BC0E0E">
      <w:pPr>
        <w:rPr>
          <w:color w:val="1F497D"/>
        </w:rPr>
      </w:pPr>
    </w:p>
    <w:p w14:paraId="062D81DB" w14:textId="77777777" w:rsidR="00BE0140" w:rsidRDefault="00BE0140" w:rsidP="00BC0E0E">
      <w:pPr>
        <w:rPr>
          <w:color w:val="1F497D"/>
        </w:rPr>
      </w:pPr>
    </w:p>
    <w:p w14:paraId="09CD33CE" w14:textId="77777777" w:rsidR="00BE0140" w:rsidRDefault="00BE0140" w:rsidP="00BC0E0E">
      <w:pPr>
        <w:rPr>
          <w:color w:val="1F497D"/>
        </w:rPr>
      </w:pPr>
    </w:p>
    <w:p w14:paraId="2049265A" w14:textId="53FAF896" w:rsidR="00EE0551" w:rsidRDefault="00EE0551">
      <w:pPr>
        <w:spacing w:after="200" w:line="276" w:lineRule="auto"/>
        <w:rPr>
          <w:color w:val="1F497D"/>
        </w:rPr>
      </w:pPr>
      <w:r>
        <w:rPr>
          <w:color w:val="1F497D"/>
        </w:rPr>
        <w:br w:type="page"/>
      </w:r>
    </w:p>
    <w:p w14:paraId="7FA7F5EB" w14:textId="11DDBB8A" w:rsidR="00245755" w:rsidRPr="004B2496" w:rsidRDefault="00245755" w:rsidP="0065634E">
      <w:pPr>
        <w:pStyle w:val="ListParagraph"/>
        <w:ind w:left="2160" w:firstLine="72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C) Project Logistics</w:t>
      </w:r>
    </w:p>
    <w:p w14:paraId="6A7569E6" w14:textId="77777777" w:rsidR="00BC0E0E" w:rsidRDefault="00BC0E0E" w:rsidP="00BC0E0E">
      <w:pPr>
        <w:rPr>
          <w:color w:val="1F497D"/>
        </w:rPr>
      </w:pPr>
    </w:p>
    <w:p w14:paraId="73A4D43D" w14:textId="324BE91A" w:rsidR="00BE0140" w:rsidRPr="004912E6" w:rsidRDefault="00BE0140" w:rsidP="004912E6">
      <w:pPr>
        <w:pStyle w:val="ListParagraph"/>
        <w:numPr>
          <w:ilvl w:val="0"/>
          <w:numId w:val="12"/>
        </w:numPr>
        <w:rPr>
          <w:color w:val="1F497D"/>
        </w:rPr>
      </w:pPr>
      <w:r w:rsidRPr="004912E6">
        <w:rPr>
          <w:color w:val="1F497D"/>
        </w:rPr>
        <w:t xml:space="preserve">In order to stimulate relatively rapid outputs, </w:t>
      </w:r>
      <w:r w:rsidRPr="007F4A7D">
        <w:rPr>
          <w:b/>
          <w:color w:val="1F497D"/>
        </w:rPr>
        <w:t xml:space="preserve">Catalyst Funds are </w:t>
      </w:r>
      <w:r>
        <w:rPr>
          <w:b/>
          <w:color w:val="1F497D"/>
        </w:rPr>
        <w:t xml:space="preserve">offered as </w:t>
      </w:r>
      <w:r w:rsidRPr="007F4A7D">
        <w:rPr>
          <w:b/>
          <w:color w:val="1F497D"/>
        </w:rPr>
        <w:t>time-limited (often 18 – 24 months) and annually reviewable</w:t>
      </w:r>
      <w:r>
        <w:rPr>
          <w:b/>
          <w:color w:val="1F497D"/>
        </w:rPr>
        <w:t xml:space="preserve"> awards</w:t>
      </w:r>
      <w:r w:rsidRPr="004912E6">
        <w:rPr>
          <w:b/>
          <w:color w:val="1F497D"/>
        </w:rPr>
        <w:t xml:space="preserve">.  </w:t>
      </w:r>
      <w:r w:rsidRPr="004912E6">
        <w:rPr>
          <w:color w:val="1F497D"/>
        </w:rPr>
        <w:t>Estimate the timelines of expending the Catalyst Funds, and the timelines of the expected outputs</w:t>
      </w:r>
      <w:r w:rsidR="002E7BD0" w:rsidRPr="004912E6">
        <w:rPr>
          <w:color w:val="1F497D"/>
        </w:rPr>
        <w:t xml:space="preserve"> and impacts</w:t>
      </w:r>
      <w:r w:rsidRPr="004912E6">
        <w:rPr>
          <w:color w:val="1F497D"/>
        </w:rPr>
        <w:t>.</w:t>
      </w:r>
      <w:r w:rsidR="00245755" w:rsidRPr="004912E6">
        <w:rPr>
          <w:color w:val="1F497D"/>
        </w:rPr>
        <w:t xml:space="preserve"> </w:t>
      </w:r>
    </w:p>
    <w:p w14:paraId="356C8F6C" w14:textId="77777777" w:rsidR="00BC0E0E" w:rsidRPr="004912E6" w:rsidRDefault="00BC0E0E" w:rsidP="00BC0E0E">
      <w:pPr>
        <w:rPr>
          <w:color w:val="1F497D"/>
        </w:rPr>
      </w:pPr>
    </w:p>
    <w:p w14:paraId="20C6E72C" w14:textId="77777777" w:rsidR="00BC0E0E" w:rsidRDefault="00BC0E0E" w:rsidP="00BC0E0E">
      <w:pPr>
        <w:rPr>
          <w:color w:val="1F497D"/>
        </w:rPr>
      </w:pPr>
    </w:p>
    <w:p w14:paraId="099F3AA9" w14:textId="77777777" w:rsidR="00BC0E0E" w:rsidRDefault="00BC0E0E" w:rsidP="00BC0E0E">
      <w:pPr>
        <w:rPr>
          <w:color w:val="1F497D"/>
        </w:rPr>
      </w:pPr>
    </w:p>
    <w:p w14:paraId="7E7C9765" w14:textId="4011CF56" w:rsidR="00D02B02" w:rsidRPr="00595021" w:rsidRDefault="00D02B02" w:rsidP="00EB3685">
      <w:pPr>
        <w:pStyle w:val="ListParagraph"/>
        <w:numPr>
          <w:ilvl w:val="0"/>
          <w:numId w:val="12"/>
        </w:numPr>
        <w:rPr>
          <w:color w:val="1F497D"/>
        </w:rPr>
      </w:pPr>
      <w:r w:rsidRPr="00595021">
        <w:rPr>
          <w:color w:val="1F497D"/>
        </w:rPr>
        <w:t>Given the relatively modest resources required</w:t>
      </w:r>
      <w:r w:rsidR="002B5FFF">
        <w:rPr>
          <w:color w:val="1F497D"/>
        </w:rPr>
        <w:t xml:space="preserve"> and available</w:t>
      </w:r>
      <w:r w:rsidRPr="00595021">
        <w:rPr>
          <w:color w:val="1F497D"/>
        </w:rPr>
        <w:t xml:space="preserve"> for population health and health services research</w:t>
      </w:r>
      <w:r w:rsidRPr="00EB3685">
        <w:rPr>
          <w:color w:val="1F497D"/>
        </w:rPr>
        <w:t xml:space="preserve">, </w:t>
      </w:r>
      <w:r w:rsidRPr="00323032">
        <w:rPr>
          <w:color w:val="1F497D"/>
        </w:rPr>
        <w:t xml:space="preserve">Catalyst Funds are allocated </w:t>
      </w:r>
      <w:r w:rsidR="007F4A7D" w:rsidRPr="00323032">
        <w:rPr>
          <w:color w:val="1F497D"/>
        </w:rPr>
        <w:t>as</w:t>
      </w:r>
      <w:r w:rsidRPr="00323032">
        <w:rPr>
          <w:color w:val="1F497D"/>
        </w:rPr>
        <w:t xml:space="preserve"> </w:t>
      </w:r>
      <w:r w:rsidR="007F4A7D" w:rsidRPr="00323032">
        <w:rPr>
          <w:color w:val="1F497D"/>
        </w:rPr>
        <w:t xml:space="preserve">awards </w:t>
      </w:r>
      <w:r w:rsidR="00301D87" w:rsidRPr="00323032">
        <w:rPr>
          <w:color w:val="1F497D"/>
        </w:rPr>
        <w:t xml:space="preserve">for as little as $1,000 – 2,000, </w:t>
      </w:r>
      <w:r w:rsidR="00323032" w:rsidRPr="00323032">
        <w:rPr>
          <w:b/>
          <w:color w:val="1F497D"/>
        </w:rPr>
        <w:t>potentially up to $</w:t>
      </w:r>
      <w:r w:rsidR="00926F5E">
        <w:rPr>
          <w:b/>
          <w:color w:val="1F497D"/>
        </w:rPr>
        <w:t>15</w:t>
      </w:r>
      <w:r w:rsidR="00323032" w:rsidRPr="00323032">
        <w:rPr>
          <w:b/>
          <w:color w:val="1F497D"/>
        </w:rPr>
        <w:t>,000</w:t>
      </w:r>
      <w:r w:rsidRPr="00EB3685">
        <w:rPr>
          <w:color w:val="1F497D"/>
        </w:rPr>
        <w:t xml:space="preserve">. </w:t>
      </w:r>
      <w:r w:rsidR="00A41DF9">
        <w:rPr>
          <w:color w:val="1F497D"/>
        </w:rPr>
        <w:t xml:space="preserve">For activities that are relevant to several stakeholders, and require larger budgets, </w:t>
      </w:r>
      <w:r w:rsidR="002B5FFF" w:rsidRPr="00EB3685">
        <w:rPr>
          <w:color w:val="1F497D"/>
        </w:rPr>
        <w:t xml:space="preserve">applicants are </w:t>
      </w:r>
      <w:r w:rsidR="002B5FFF" w:rsidRPr="00EB3685">
        <w:rPr>
          <w:b/>
          <w:color w:val="1F497D"/>
        </w:rPr>
        <w:t>encouraged to request partnering contributions from other sources</w:t>
      </w:r>
      <w:r w:rsidR="002B5FFF">
        <w:rPr>
          <w:color w:val="1F497D"/>
        </w:rPr>
        <w:t xml:space="preserve">.  </w:t>
      </w:r>
      <w:r w:rsidR="00245755">
        <w:rPr>
          <w:color w:val="1F497D"/>
        </w:rPr>
        <w:t xml:space="preserve">Please provide a budget for </w:t>
      </w:r>
      <w:r w:rsidR="002B5FFF">
        <w:rPr>
          <w:color w:val="1F497D"/>
        </w:rPr>
        <w:t xml:space="preserve">the overall project, </w:t>
      </w:r>
      <w:r w:rsidR="00301D87">
        <w:rPr>
          <w:color w:val="1F497D"/>
        </w:rPr>
        <w:t xml:space="preserve">and </w:t>
      </w:r>
      <w:r w:rsidR="002B5FFF">
        <w:rPr>
          <w:color w:val="1F497D"/>
        </w:rPr>
        <w:t>indicat</w:t>
      </w:r>
      <w:r w:rsidR="00301D87">
        <w:rPr>
          <w:color w:val="1F497D"/>
        </w:rPr>
        <w:t>e</w:t>
      </w:r>
      <w:r w:rsidR="002B5FFF">
        <w:rPr>
          <w:color w:val="1F497D"/>
        </w:rPr>
        <w:t xml:space="preserve"> wh</w:t>
      </w:r>
      <w:r w:rsidR="00301D87">
        <w:rPr>
          <w:color w:val="1F497D"/>
        </w:rPr>
        <w:t>a</w:t>
      </w:r>
      <w:r w:rsidR="002B5FFF">
        <w:rPr>
          <w:color w:val="1F497D"/>
        </w:rPr>
        <w:t>t</w:t>
      </w:r>
      <w:r w:rsidR="00301D87">
        <w:rPr>
          <w:color w:val="1F497D"/>
        </w:rPr>
        <w:t xml:space="preserve"> funds (including </w:t>
      </w:r>
      <w:r w:rsidR="00595021" w:rsidRPr="00595021">
        <w:rPr>
          <w:color w:val="1F497D"/>
        </w:rPr>
        <w:t>Catalyst Funds</w:t>
      </w:r>
      <w:r w:rsidR="00301D87">
        <w:rPr>
          <w:color w:val="1F497D"/>
        </w:rPr>
        <w:t xml:space="preserve">) have been </w:t>
      </w:r>
      <w:r w:rsidR="00595021" w:rsidRPr="00595021">
        <w:rPr>
          <w:color w:val="1F497D"/>
        </w:rPr>
        <w:t xml:space="preserve"> </w:t>
      </w:r>
      <w:r w:rsidR="002B5FFF">
        <w:rPr>
          <w:color w:val="1F497D"/>
        </w:rPr>
        <w:t>requested</w:t>
      </w:r>
      <w:r w:rsidR="00301D87">
        <w:rPr>
          <w:color w:val="1F497D"/>
        </w:rPr>
        <w:t xml:space="preserve"> or </w:t>
      </w:r>
      <w:r w:rsidR="002B5FFF">
        <w:rPr>
          <w:color w:val="1F497D"/>
        </w:rPr>
        <w:t>secured</w:t>
      </w:r>
      <w:r w:rsidR="00595021">
        <w:rPr>
          <w:color w:val="1F497D"/>
        </w:rPr>
        <w:t>:</w:t>
      </w:r>
    </w:p>
    <w:p w14:paraId="0CC90743" w14:textId="77777777" w:rsidR="00D02B02" w:rsidRDefault="00D02B02" w:rsidP="00BC0E0E">
      <w:pPr>
        <w:ind w:left="180" w:firstLine="180"/>
        <w:rPr>
          <w:color w:val="1F497D"/>
        </w:rPr>
      </w:pPr>
    </w:p>
    <w:p w14:paraId="17285BB3" w14:textId="77777777" w:rsidR="007F4A7D" w:rsidRPr="00E63654" w:rsidRDefault="00301D87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EXPENSES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840"/>
        <w:gridCol w:w="2610"/>
      </w:tblGrid>
      <w:tr w:rsidR="00301D87" w14:paraId="523BE2C8" w14:textId="77777777" w:rsidTr="00301D87">
        <w:tc>
          <w:tcPr>
            <w:tcW w:w="6840" w:type="dxa"/>
            <w:vAlign w:val="center"/>
          </w:tcPr>
          <w:p w14:paraId="0252AB03" w14:textId="00349694" w:rsidR="00301D87" w:rsidRDefault="00301D87" w:rsidP="00B105AC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Item/Explanation</w:t>
            </w:r>
            <w:r w:rsidR="00B105AC" w:rsidRPr="00603FF8">
              <w:rPr>
                <w:color w:val="1F497D"/>
                <w:vertAlign w:val="superscript"/>
              </w:rPr>
              <w:t>1</w:t>
            </w:r>
          </w:p>
        </w:tc>
        <w:tc>
          <w:tcPr>
            <w:tcW w:w="2610" w:type="dxa"/>
            <w:vAlign w:val="center"/>
          </w:tcPr>
          <w:p w14:paraId="3877426B" w14:textId="77777777" w:rsidR="00301D87" w:rsidRDefault="00301D87" w:rsidP="00BC0E0E">
            <w:pPr>
              <w:ind w:left="180" w:firstLine="180"/>
              <w:jc w:val="center"/>
              <w:rPr>
                <w:color w:val="1F497D"/>
              </w:rPr>
            </w:pPr>
            <w:r>
              <w:rPr>
                <w:color w:val="1F497D"/>
              </w:rPr>
              <w:t>Estimated Cost</w:t>
            </w:r>
          </w:p>
        </w:tc>
      </w:tr>
      <w:tr w:rsidR="00301D87" w14:paraId="715F1803" w14:textId="77777777" w:rsidTr="00301D87">
        <w:tc>
          <w:tcPr>
            <w:tcW w:w="6840" w:type="dxa"/>
          </w:tcPr>
          <w:p w14:paraId="5E77F051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3A4B2F3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4DC35EAD" w14:textId="77777777" w:rsidTr="00301D87">
        <w:tc>
          <w:tcPr>
            <w:tcW w:w="6840" w:type="dxa"/>
          </w:tcPr>
          <w:p w14:paraId="68290C6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09CE6347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014B475C" w14:textId="77777777" w:rsidTr="00301D87">
        <w:tc>
          <w:tcPr>
            <w:tcW w:w="6840" w:type="dxa"/>
          </w:tcPr>
          <w:p w14:paraId="5B14026A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29AD881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64172A46" w14:textId="77777777" w:rsidTr="00301D87">
        <w:tc>
          <w:tcPr>
            <w:tcW w:w="6840" w:type="dxa"/>
          </w:tcPr>
          <w:p w14:paraId="3FFD35D7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075365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E63654" w14:paraId="1E95C966" w14:textId="77777777" w:rsidTr="00301D87">
        <w:tc>
          <w:tcPr>
            <w:tcW w:w="6840" w:type="dxa"/>
          </w:tcPr>
          <w:p w14:paraId="67BD9E83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  <w:tc>
          <w:tcPr>
            <w:tcW w:w="2610" w:type="dxa"/>
          </w:tcPr>
          <w:p w14:paraId="7076F4AF" w14:textId="77777777" w:rsidR="00E63654" w:rsidRDefault="00E63654" w:rsidP="00BC0E0E">
            <w:pPr>
              <w:ind w:left="180" w:firstLine="180"/>
              <w:rPr>
                <w:color w:val="1F497D"/>
              </w:rPr>
            </w:pPr>
          </w:p>
        </w:tc>
      </w:tr>
      <w:tr w:rsidR="00301D87" w14:paraId="10943B61" w14:textId="77777777" w:rsidTr="00301D87">
        <w:tc>
          <w:tcPr>
            <w:tcW w:w="6840" w:type="dxa"/>
          </w:tcPr>
          <w:p w14:paraId="735C1037" w14:textId="77777777" w:rsidR="00301D87" w:rsidRDefault="00E63654" w:rsidP="00E63654">
            <w:pPr>
              <w:ind w:left="180" w:firstLine="180"/>
              <w:jc w:val="right"/>
              <w:rPr>
                <w:color w:val="1F497D"/>
              </w:rPr>
            </w:pPr>
            <w:r>
              <w:rPr>
                <w:color w:val="1F497D"/>
              </w:rPr>
              <w:t>TOTAL PROJECT COST</w:t>
            </w:r>
          </w:p>
        </w:tc>
        <w:tc>
          <w:tcPr>
            <w:tcW w:w="2610" w:type="dxa"/>
          </w:tcPr>
          <w:p w14:paraId="2DE6F6BB" w14:textId="77777777" w:rsidR="00301D87" w:rsidRDefault="00301D87" w:rsidP="00BC0E0E">
            <w:pPr>
              <w:ind w:left="180" w:firstLine="180"/>
              <w:rPr>
                <w:color w:val="1F497D"/>
              </w:rPr>
            </w:pPr>
          </w:p>
        </w:tc>
      </w:tr>
    </w:tbl>
    <w:p w14:paraId="21B6AABE" w14:textId="07B45BC8" w:rsidR="007F4A7D" w:rsidRDefault="00B105AC" w:rsidP="00EB3685">
      <w:pPr>
        <w:ind w:left="180" w:firstLine="720"/>
        <w:rPr>
          <w:color w:val="1F497D"/>
        </w:rPr>
      </w:pPr>
      <w:r w:rsidRPr="00603FF8">
        <w:rPr>
          <w:color w:val="1F497D"/>
          <w:vertAlign w:val="superscript"/>
        </w:rPr>
        <w:t>1</w:t>
      </w:r>
      <w:r w:rsidR="00BE0140">
        <w:rPr>
          <w:color w:val="1F497D"/>
        </w:rPr>
        <w:t>Be sure to account for ongoing costs (</w:t>
      </w:r>
      <w:proofErr w:type="spellStart"/>
      <w:r w:rsidR="00805188" w:rsidRPr="00EB3685">
        <w:rPr>
          <w:i/>
          <w:color w:val="1F497D"/>
        </w:rPr>
        <w:t>eg</w:t>
      </w:r>
      <w:r w:rsidR="00805188">
        <w:rPr>
          <w:color w:val="1F497D"/>
        </w:rPr>
        <w:t>.</w:t>
      </w:r>
      <w:proofErr w:type="spellEnd"/>
      <w:r w:rsidR="00805188">
        <w:rPr>
          <w:color w:val="1F497D"/>
        </w:rPr>
        <w:t xml:space="preserve"> </w:t>
      </w:r>
      <w:r w:rsidR="00BE0140">
        <w:rPr>
          <w:color w:val="1F497D"/>
        </w:rPr>
        <w:t>annual salaries) for projects &gt; 1 yr.</w:t>
      </w:r>
    </w:p>
    <w:p w14:paraId="77C0FED5" w14:textId="77777777" w:rsidR="00E63654" w:rsidRDefault="00E63654" w:rsidP="00BC0E0E">
      <w:pPr>
        <w:ind w:left="180" w:firstLine="180"/>
        <w:rPr>
          <w:color w:val="1F497D"/>
        </w:rPr>
      </w:pPr>
    </w:p>
    <w:p w14:paraId="41FD19FB" w14:textId="645E9CFF" w:rsidR="00E63654" w:rsidRPr="00E63654" w:rsidRDefault="00E63654" w:rsidP="00BC0E0E">
      <w:pPr>
        <w:ind w:left="180" w:firstLine="180"/>
        <w:rPr>
          <w:b/>
          <w:color w:val="1F497D"/>
        </w:rPr>
      </w:pPr>
      <w:r w:rsidRPr="00E63654">
        <w:rPr>
          <w:b/>
          <w:color w:val="1F497D"/>
        </w:rPr>
        <w:t>FUNDING</w:t>
      </w:r>
      <w:r w:rsidR="006D568E">
        <w:rPr>
          <w:b/>
          <w:color w:val="1F497D"/>
        </w:rPr>
        <w:t xml:space="preserve"> (include any matching funds already secured OR to be requested)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70"/>
        <w:gridCol w:w="2340"/>
        <w:gridCol w:w="1440"/>
      </w:tblGrid>
      <w:tr w:rsidR="00301D87" w14:paraId="2C33BB1C" w14:textId="77777777" w:rsidTr="0000402F">
        <w:tc>
          <w:tcPr>
            <w:tcW w:w="5670" w:type="dxa"/>
            <w:vAlign w:val="center"/>
          </w:tcPr>
          <w:p w14:paraId="25DA7B8A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Source</w:t>
            </w:r>
          </w:p>
        </w:tc>
        <w:tc>
          <w:tcPr>
            <w:tcW w:w="2340" w:type="dxa"/>
            <w:vAlign w:val="center"/>
          </w:tcPr>
          <w:p w14:paraId="49C2304E" w14:textId="77777777" w:rsidR="00301D87" w:rsidRDefault="00301D87" w:rsidP="0000402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Amount</w:t>
            </w:r>
          </w:p>
        </w:tc>
        <w:tc>
          <w:tcPr>
            <w:tcW w:w="1440" w:type="dxa"/>
          </w:tcPr>
          <w:p w14:paraId="39C3EBA4" w14:textId="4639662A" w:rsidR="00301D87" w:rsidRDefault="00301D87" w:rsidP="00E6365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Requested</w:t>
            </w:r>
            <w:r w:rsidR="00B105AC" w:rsidRPr="00603FF8">
              <w:rPr>
                <w:color w:val="1F497D"/>
                <w:vertAlign w:val="superscript"/>
              </w:rPr>
              <w:t>2</w:t>
            </w:r>
            <w:r>
              <w:rPr>
                <w:color w:val="1F497D"/>
              </w:rPr>
              <w:t xml:space="preserve"> or Secured?</w:t>
            </w:r>
          </w:p>
        </w:tc>
      </w:tr>
      <w:tr w:rsidR="00301D87" w14:paraId="5D9AE8D0" w14:textId="77777777" w:rsidTr="0000402F">
        <w:tc>
          <w:tcPr>
            <w:tcW w:w="5670" w:type="dxa"/>
          </w:tcPr>
          <w:p w14:paraId="579DF46B" w14:textId="34D26267" w:rsidR="00301D87" w:rsidRDefault="00B105AC" w:rsidP="00BC0E0E">
            <w:pPr>
              <w:rPr>
                <w:color w:val="1F497D"/>
              </w:rPr>
            </w:pPr>
            <w:r>
              <w:rPr>
                <w:color w:val="1F497D"/>
              </w:rPr>
              <w:t xml:space="preserve">O’Brien Institute </w:t>
            </w:r>
            <w:r w:rsidR="00E63654">
              <w:rPr>
                <w:color w:val="1F497D"/>
              </w:rPr>
              <w:t>Catalyst Funds</w:t>
            </w:r>
          </w:p>
        </w:tc>
        <w:tc>
          <w:tcPr>
            <w:tcW w:w="2340" w:type="dxa"/>
          </w:tcPr>
          <w:p w14:paraId="61B67F24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13872DA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301D87" w14:paraId="7978407E" w14:textId="77777777" w:rsidTr="0000402F">
        <w:tc>
          <w:tcPr>
            <w:tcW w:w="5670" w:type="dxa"/>
          </w:tcPr>
          <w:p w14:paraId="1AE268AE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7AD68B03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39FEDF3" w14:textId="77777777" w:rsidR="00301D87" w:rsidRDefault="00301D87" w:rsidP="00BC0E0E">
            <w:pPr>
              <w:rPr>
                <w:color w:val="1F497D"/>
              </w:rPr>
            </w:pPr>
          </w:p>
        </w:tc>
      </w:tr>
      <w:tr w:rsidR="00E63654" w14:paraId="57CE073C" w14:textId="77777777" w:rsidTr="0000402F">
        <w:tc>
          <w:tcPr>
            <w:tcW w:w="5670" w:type="dxa"/>
          </w:tcPr>
          <w:p w14:paraId="154F0AF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1464CD33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7A20CFBA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E63654" w14:paraId="0B6A0DCD" w14:textId="77777777" w:rsidTr="0000402F">
        <w:tc>
          <w:tcPr>
            <w:tcW w:w="5670" w:type="dxa"/>
          </w:tcPr>
          <w:p w14:paraId="15F85B98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2340" w:type="dxa"/>
          </w:tcPr>
          <w:p w14:paraId="73DEA50A" w14:textId="77777777" w:rsidR="00E63654" w:rsidRDefault="00E63654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3F6E7422" w14:textId="77777777" w:rsidR="00E63654" w:rsidRDefault="00E63654" w:rsidP="00BC0E0E">
            <w:pPr>
              <w:rPr>
                <w:color w:val="1F497D"/>
              </w:rPr>
            </w:pPr>
          </w:p>
        </w:tc>
      </w:tr>
      <w:tr w:rsidR="00301D87" w14:paraId="3122CA3F" w14:textId="77777777" w:rsidTr="0000402F">
        <w:tc>
          <w:tcPr>
            <w:tcW w:w="5670" w:type="dxa"/>
          </w:tcPr>
          <w:p w14:paraId="7EA035F4" w14:textId="08F59B56" w:rsidR="00301D87" w:rsidRDefault="00CC5C15" w:rsidP="00CC5C15">
            <w:pPr>
              <w:jc w:val="right"/>
              <w:rPr>
                <w:color w:val="1F497D"/>
              </w:rPr>
            </w:pPr>
            <w:r>
              <w:rPr>
                <w:color w:val="1F497D"/>
              </w:rPr>
              <w:t>TOTAL FUNDING</w:t>
            </w:r>
            <w:r>
              <w:rPr>
                <w:color w:val="1F497D"/>
                <w:vertAlign w:val="superscript"/>
              </w:rPr>
              <w:t>3</w:t>
            </w:r>
          </w:p>
        </w:tc>
        <w:tc>
          <w:tcPr>
            <w:tcW w:w="2340" w:type="dxa"/>
          </w:tcPr>
          <w:p w14:paraId="6342D297" w14:textId="77777777" w:rsidR="00301D87" w:rsidRDefault="00301D87" w:rsidP="00BC0E0E">
            <w:pPr>
              <w:rPr>
                <w:color w:val="1F497D"/>
              </w:rPr>
            </w:pPr>
          </w:p>
        </w:tc>
        <w:tc>
          <w:tcPr>
            <w:tcW w:w="1440" w:type="dxa"/>
          </w:tcPr>
          <w:p w14:paraId="1595DBED" w14:textId="77777777" w:rsidR="00301D87" w:rsidRDefault="00301D87" w:rsidP="00BC0E0E">
            <w:pPr>
              <w:rPr>
                <w:color w:val="1F497D"/>
              </w:rPr>
            </w:pPr>
          </w:p>
        </w:tc>
      </w:tr>
    </w:tbl>
    <w:p w14:paraId="1EB5A0BD" w14:textId="77777777" w:rsidR="007F4A7D" w:rsidRDefault="007F4A7D" w:rsidP="00BC0E0E">
      <w:pPr>
        <w:ind w:left="180" w:firstLine="180"/>
        <w:rPr>
          <w:color w:val="1F497D"/>
        </w:rPr>
      </w:pPr>
    </w:p>
    <w:p w14:paraId="38E441EF" w14:textId="0D457ADA" w:rsidR="007F4A7D" w:rsidRDefault="00B105AC" w:rsidP="00EB3685">
      <w:pPr>
        <w:ind w:left="900"/>
        <w:rPr>
          <w:color w:val="1F497D"/>
        </w:rPr>
      </w:pPr>
      <w:r w:rsidRPr="00EB3685">
        <w:rPr>
          <w:color w:val="1F497D"/>
          <w:vertAlign w:val="superscript"/>
        </w:rPr>
        <w:t>2</w:t>
      </w:r>
      <w:r>
        <w:rPr>
          <w:color w:val="1F497D"/>
        </w:rPr>
        <w:t xml:space="preserve">For any of the funds that are not yet Secured, please provide a “Plan B” – </w:t>
      </w:r>
      <w:proofErr w:type="gramStart"/>
      <w:r w:rsidRPr="00EB3685">
        <w:rPr>
          <w:i/>
          <w:color w:val="1F497D"/>
        </w:rPr>
        <w:t>e</w:t>
      </w:r>
      <w:r w:rsidR="006E4ADC">
        <w:rPr>
          <w:i/>
          <w:color w:val="1F497D"/>
        </w:rPr>
        <w:t>.</w:t>
      </w:r>
      <w:r w:rsidRPr="00EB3685">
        <w:rPr>
          <w:i/>
          <w:color w:val="1F497D"/>
        </w:rPr>
        <w:t>g</w:t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would a reduced project scope be feasible with the lower total budget, or would the project be cancelled indefinitely and a Catalyst allocation offered by the</w:t>
      </w:r>
      <w:r w:rsidR="008D5F98">
        <w:rPr>
          <w:color w:val="1F497D"/>
        </w:rPr>
        <w:t xml:space="preserve"> O’Brien Institute </w:t>
      </w:r>
      <w:r>
        <w:rPr>
          <w:color w:val="1F497D"/>
        </w:rPr>
        <w:t>be declined?</w:t>
      </w:r>
    </w:p>
    <w:p w14:paraId="27C24E69" w14:textId="513D4D04" w:rsidR="00D02B02" w:rsidRDefault="00CC5C15" w:rsidP="00CC5C15">
      <w:pPr>
        <w:ind w:left="720" w:firstLine="180"/>
        <w:rPr>
          <w:color w:val="1F497D"/>
        </w:rPr>
      </w:pPr>
      <w:r>
        <w:rPr>
          <w:color w:val="1F497D"/>
          <w:vertAlign w:val="superscript"/>
        </w:rPr>
        <w:t>3</w:t>
      </w:r>
      <w:r>
        <w:rPr>
          <w:color w:val="1F497D"/>
        </w:rPr>
        <w:t>TOTAL FUNDING should match the TOTAL PROJECT COST in upper table.</w:t>
      </w:r>
    </w:p>
    <w:p w14:paraId="0ADE8D83" w14:textId="77777777" w:rsidR="007F4A7D" w:rsidRDefault="007F4A7D" w:rsidP="00BC0E0E">
      <w:pPr>
        <w:ind w:left="180" w:firstLine="180"/>
        <w:rPr>
          <w:color w:val="1F497D"/>
        </w:rPr>
      </w:pPr>
    </w:p>
    <w:p w14:paraId="40044AD4" w14:textId="77777777" w:rsidR="0001237B" w:rsidRDefault="0001237B" w:rsidP="0001237B">
      <w:pPr>
        <w:ind w:left="180" w:firstLine="180"/>
        <w:rPr>
          <w:color w:val="1F497D"/>
        </w:rPr>
      </w:pPr>
    </w:p>
    <w:p w14:paraId="3F836FF6" w14:textId="77777777" w:rsidR="0001237B" w:rsidRDefault="0001237B" w:rsidP="0001237B">
      <w:pPr>
        <w:ind w:left="180" w:firstLine="180"/>
        <w:rPr>
          <w:color w:val="1F497D"/>
        </w:rPr>
      </w:pPr>
    </w:p>
    <w:p w14:paraId="78325789" w14:textId="77777777" w:rsidR="00EE0551" w:rsidRDefault="00EE0551" w:rsidP="0001237B">
      <w:pPr>
        <w:ind w:left="180" w:firstLine="180"/>
        <w:rPr>
          <w:color w:val="1F497D"/>
        </w:rPr>
      </w:pPr>
    </w:p>
    <w:p w14:paraId="7EEB16B3" w14:textId="77777777" w:rsidR="004950EF" w:rsidRDefault="004950EF" w:rsidP="0001237B">
      <w:pPr>
        <w:ind w:left="180" w:firstLine="180"/>
        <w:rPr>
          <w:color w:val="1F497D"/>
        </w:rPr>
      </w:pPr>
    </w:p>
    <w:p w14:paraId="7EE96B8E" w14:textId="77777777" w:rsidR="00BD757B" w:rsidRDefault="00BD757B" w:rsidP="0001237B">
      <w:pPr>
        <w:ind w:left="180" w:firstLine="180"/>
        <w:rPr>
          <w:color w:val="1F497D"/>
        </w:rPr>
      </w:pPr>
    </w:p>
    <w:p w14:paraId="0BDF71AC" w14:textId="77777777" w:rsidR="0001237B" w:rsidRDefault="0001237B" w:rsidP="0001237B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300AD" wp14:editId="599DA8F0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99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" strokecolor="#4579b8 [3044]"/>
            </w:pict>
          </mc:Fallback>
        </mc:AlternateContent>
      </w:r>
    </w:p>
    <w:p w14:paraId="7380B601" w14:textId="1BD2BAE7" w:rsidR="00DF7092" w:rsidRDefault="0001237B" w:rsidP="0013164E">
      <w:pPr>
        <w:spacing w:after="200" w:line="276" w:lineRule="auto"/>
        <w:jc w:val="center"/>
        <w:rPr>
          <w:color w:val="1F497D"/>
        </w:rPr>
      </w:pPr>
      <w:r>
        <w:rPr>
          <w:color w:val="1F497D"/>
        </w:rPr>
        <w:t xml:space="preserve">Submit completed template to </w:t>
      </w:r>
      <w:hyperlink r:id="rId9" w:history="1">
        <w:r w:rsidR="00CC75C9" w:rsidRPr="00163BF8">
          <w:rPr>
            <w:rStyle w:val="Hyperlink"/>
          </w:rPr>
          <w:t>iph@ucalgary.ca</w:t>
        </w:r>
      </w:hyperlink>
      <w:r w:rsidR="00FE0459">
        <w:rPr>
          <w:color w:val="1F497D"/>
        </w:rPr>
        <w:t>.</w:t>
      </w:r>
      <w:r w:rsidR="00AB06E4">
        <w:rPr>
          <w:color w:val="1F497D"/>
        </w:rPr>
        <w:t xml:space="preserve">  Annual </w:t>
      </w:r>
      <w:r w:rsidR="00FE0459">
        <w:rPr>
          <w:color w:val="1F497D"/>
        </w:rPr>
        <w:t>financial and o</w:t>
      </w:r>
      <w:r w:rsidR="00AB06E4">
        <w:rPr>
          <w:color w:val="1F497D"/>
        </w:rPr>
        <w:t xml:space="preserve">utcomes </w:t>
      </w:r>
      <w:r w:rsidR="00FE0459">
        <w:rPr>
          <w:color w:val="1F497D"/>
        </w:rPr>
        <w:t>r</w:t>
      </w:r>
      <w:r w:rsidR="00AB06E4">
        <w:rPr>
          <w:color w:val="1F497D"/>
        </w:rPr>
        <w:t>eports will be required of successful applicants.</w:t>
      </w:r>
    </w:p>
    <w:p w14:paraId="7E58FCB7" w14:textId="19226516" w:rsidR="004950EF" w:rsidRPr="00B573E0" w:rsidRDefault="004950EF" w:rsidP="004950EF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573E0">
        <w:rPr>
          <w:rFonts w:asciiTheme="minorHAnsi" w:hAnsiTheme="minorHAnsi" w:cstheme="minorHAnsi"/>
          <w:b/>
          <w:bCs/>
        </w:rPr>
        <w:lastRenderedPageBreak/>
        <w:t>Application check list: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1324"/>
      </w:tblGrid>
      <w:tr w:rsidR="004950EF" w:rsidRPr="00B573E0" w14:paraId="410B7F1E" w14:textId="77777777" w:rsidTr="004950EF">
        <w:tc>
          <w:tcPr>
            <w:tcW w:w="8931" w:type="dxa"/>
            <w:vAlign w:val="center"/>
          </w:tcPr>
          <w:p w14:paraId="3FB1DC41" w14:textId="69DDF2A9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Project aligns with goals and objectives for the Systems Approach for Socially vulnerable populations and at least one of the themes.</w:t>
            </w:r>
          </w:p>
        </w:tc>
        <w:tc>
          <w:tcPr>
            <w:tcW w:w="1324" w:type="dxa"/>
          </w:tcPr>
          <w:p w14:paraId="255B77B1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615441D5" w14:textId="77777777" w:rsidTr="004950EF">
        <w:tc>
          <w:tcPr>
            <w:tcW w:w="8931" w:type="dxa"/>
            <w:vAlign w:val="center"/>
          </w:tcPr>
          <w:p w14:paraId="26E420D2" w14:textId="28FF27BA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Application clearly state how catalyst funds will be used to inform future external funding applications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18CBE671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5EF0FF48" w14:textId="77777777" w:rsidTr="004950EF">
        <w:tc>
          <w:tcPr>
            <w:tcW w:w="8931" w:type="dxa"/>
            <w:vAlign w:val="center"/>
          </w:tcPr>
          <w:p w14:paraId="7687D591" w14:textId="7376A0AE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 xml:space="preserve">Application clearly </w:t>
            </w:r>
            <w:r w:rsidR="00B573E0" w:rsidRPr="00B573E0">
              <w:rPr>
                <w:rFonts w:asciiTheme="minorHAnsi" w:hAnsiTheme="minorHAnsi" w:cstheme="minorHAnsi"/>
              </w:rPr>
              <w:t>s</w:t>
            </w:r>
            <w:r w:rsidRPr="00B573E0">
              <w:rPr>
                <w:rFonts w:asciiTheme="minorHAnsi" w:hAnsiTheme="minorHAnsi" w:cstheme="minorHAnsi"/>
              </w:rPr>
              <w:t xml:space="preserve">tate </w:t>
            </w:r>
            <w:r w:rsidR="00B573E0" w:rsidRPr="00B573E0">
              <w:rPr>
                <w:rFonts w:asciiTheme="minorHAnsi" w:hAnsiTheme="minorHAnsi" w:cstheme="minorHAnsi"/>
              </w:rPr>
              <w:t>community partner(s)</w:t>
            </w:r>
            <w:r w:rsidR="00B573E0">
              <w:rPr>
                <w:rFonts w:asciiTheme="minorHAnsi" w:hAnsiTheme="minorHAnsi" w:cstheme="minorHAnsi"/>
              </w:rPr>
              <w:t xml:space="preserve"> </w:t>
            </w:r>
            <w:r w:rsidR="00B573E0" w:rsidRPr="00B573E0">
              <w:rPr>
                <w:rFonts w:asciiTheme="minorHAnsi" w:hAnsiTheme="minorHAnsi" w:cstheme="minorHAnsi"/>
              </w:rPr>
              <w:t>OR community engagement activities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54190566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27144F90" w14:textId="77777777" w:rsidTr="004950EF">
        <w:tc>
          <w:tcPr>
            <w:tcW w:w="8931" w:type="dxa"/>
            <w:vAlign w:val="center"/>
          </w:tcPr>
          <w:p w14:paraId="70605E50" w14:textId="7EB4A6F9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Request for funds does not exceed 15K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3C0F03DF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B573E0" w:rsidRPr="00B573E0" w14:paraId="329F0957" w14:textId="77777777" w:rsidTr="004950EF">
        <w:tc>
          <w:tcPr>
            <w:tcW w:w="8931" w:type="dxa"/>
            <w:vAlign w:val="center"/>
          </w:tcPr>
          <w:p w14:paraId="4E891ECC" w14:textId="0EB98875" w:rsidR="00B573E0" w:rsidRPr="00B573E0" w:rsidRDefault="00B573E0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Matching funds sources are included (secured or to be requested)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7D6F51B8" w14:textId="77777777" w:rsidR="00B573E0" w:rsidRPr="00B573E0" w:rsidRDefault="00B573E0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30E315CB" w14:textId="77777777" w:rsidTr="004950EF">
        <w:tc>
          <w:tcPr>
            <w:tcW w:w="8931" w:type="dxa"/>
            <w:vAlign w:val="center"/>
          </w:tcPr>
          <w:p w14:paraId="09D95CE0" w14:textId="2B78DDF1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 xml:space="preserve">For any matching funding not yet secured </w:t>
            </w:r>
            <w:r w:rsidR="00B573E0" w:rsidRPr="00B573E0">
              <w:rPr>
                <w:rFonts w:asciiTheme="minorHAnsi" w:hAnsiTheme="minorHAnsi" w:cstheme="minorHAnsi"/>
              </w:rPr>
              <w:t>–</w:t>
            </w:r>
            <w:r w:rsidRPr="00B573E0">
              <w:rPr>
                <w:rFonts w:asciiTheme="minorHAnsi" w:hAnsiTheme="minorHAnsi" w:cstheme="minorHAnsi"/>
              </w:rPr>
              <w:t xml:space="preserve"> alternate</w:t>
            </w:r>
            <w:r w:rsidR="00B573E0" w:rsidRPr="00B573E0">
              <w:rPr>
                <w:rFonts w:asciiTheme="minorHAnsi" w:hAnsiTheme="minorHAnsi" w:cstheme="minorHAnsi"/>
              </w:rPr>
              <w:t xml:space="preserve"> project</w:t>
            </w:r>
            <w:r w:rsidRPr="00B573E0">
              <w:rPr>
                <w:rFonts w:asciiTheme="minorHAnsi" w:hAnsiTheme="minorHAnsi" w:cstheme="minorHAnsi"/>
              </w:rPr>
              <w:t xml:space="preserve"> plan is provided.</w:t>
            </w:r>
          </w:p>
        </w:tc>
        <w:tc>
          <w:tcPr>
            <w:tcW w:w="1324" w:type="dxa"/>
          </w:tcPr>
          <w:p w14:paraId="72CCABAE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7485CA0F" w14:textId="77777777" w:rsidTr="004950EF">
        <w:tc>
          <w:tcPr>
            <w:tcW w:w="8931" w:type="dxa"/>
            <w:vAlign w:val="center"/>
          </w:tcPr>
          <w:p w14:paraId="220EDD9D" w14:textId="7A3CEF69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PI is an O’Brien Institute member OR membership application has been submitted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2F58962B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2B28D6E8" w14:textId="77777777" w:rsidTr="004950EF">
        <w:tc>
          <w:tcPr>
            <w:tcW w:w="8931" w:type="dxa"/>
            <w:vAlign w:val="center"/>
          </w:tcPr>
          <w:p w14:paraId="50D89C45" w14:textId="63425402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 xml:space="preserve">CV for lead PI is included </w:t>
            </w:r>
            <w:r w:rsidR="00B573E0">
              <w:rPr>
                <w:rFonts w:asciiTheme="minorHAnsi" w:hAnsiTheme="minorHAnsi" w:cstheme="minorHAnsi"/>
              </w:rPr>
              <w:t>and</w:t>
            </w:r>
            <w:r w:rsidRPr="00B573E0">
              <w:rPr>
                <w:rFonts w:asciiTheme="minorHAnsi" w:hAnsiTheme="minorHAnsi" w:cstheme="minorHAnsi"/>
              </w:rPr>
              <w:t xml:space="preserve"> does not exceed 10 pages.</w:t>
            </w:r>
          </w:p>
        </w:tc>
        <w:tc>
          <w:tcPr>
            <w:tcW w:w="1324" w:type="dxa"/>
          </w:tcPr>
          <w:p w14:paraId="20EFD0C5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4950EF" w:rsidRPr="00B573E0" w14:paraId="2540B654" w14:textId="77777777" w:rsidTr="004950EF">
        <w:tc>
          <w:tcPr>
            <w:tcW w:w="8931" w:type="dxa"/>
            <w:vAlign w:val="center"/>
          </w:tcPr>
          <w:p w14:paraId="58C944BE" w14:textId="54AF7270" w:rsidR="004950EF" w:rsidRPr="00B573E0" w:rsidRDefault="00B573E0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 xml:space="preserve">Application will be submitted </w:t>
            </w:r>
            <w:r w:rsidR="005B29EB">
              <w:rPr>
                <w:rFonts w:asciiTheme="minorHAnsi" w:hAnsiTheme="minorHAnsi" w:cstheme="minorHAnsi"/>
              </w:rPr>
              <w:t xml:space="preserve">to </w:t>
            </w:r>
            <w:hyperlink r:id="rId10" w:history="1">
              <w:r w:rsidR="005B29EB" w:rsidRPr="001C10CA">
                <w:rPr>
                  <w:rStyle w:val="Hyperlink"/>
                  <w:rFonts w:asciiTheme="minorHAnsi" w:hAnsiTheme="minorHAnsi" w:cstheme="minorHAnsi"/>
                </w:rPr>
                <w:t>iph@ucalgary.ca</w:t>
              </w:r>
            </w:hyperlink>
            <w:r w:rsidR="005B29EB">
              <w:rPr>
                <w:rFonts w:asciiTheme="minorHAnsi" w:hAnsiTheme="minorHAnsi" w:cstheme="minorHAnsi"/>
              </w:rPr>
              <w:t xml:space="preserve"> </w:t>
            </w:r>
            <w:r w:rsidRPr="00B573E0">
              <w:rPr>
                <w:rFonts w:asciiTheme="minorHAnsi" w:hAnsiTheme="minorHAnsi" w:cstheme="minorHAnsi"/>
              </w:rPr>
              <w:t>in 1 pdf document</w:t>
            </w:r>
            <w:r w:rsidR="005B29EB">
              <w:rPr>
                <w:rFonts w:asciiTheme="minorHAnsi" w:hAnsiTheme="minorHAnsi" w:cstheme="minorHAnsi"/>
              </w:rPr>
              <w:t xml:space="preserve"> before April 22, 2021, 11:59 MST.</w:t>
            </w:r>
          </w:p>
        </w:tc>
        <w:tc>
          <w:tcPr>
            <w:tcW w:w="1324" w:type="dxa"/>
          </w:tcPr>
          <w:p w14:paraId="3C5F0B49" w14:textId="77777777" w:rsidR="004950EF" w:rsidRPr="00B573E0" w:rsidRDefault="004950EF" w:rsidP="004950EF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FA03050" w14:textId="2EDE0152" w:rsidR="004950EF" w:rsidRPr="00B573E0" w:rsidRDefault="004950EF" w:rsidP="004950EF">
      <w:pPr>
        <w:spacing w:after="200" w:line="276" w:lineRule="auto"/>
        <w:rPr>
          <w:rFonts w:asciiTheme="minorHAnsi" w:hAnsiTheme="minorHAnsi" w:cstheme="minorHAnsi"/>
        </w:rPr>
      </w:pPr>
    </w:p>
    <w:p w14:paraId="0B8D6788" w14:textId="43DFAD0A" w:rsidR="00B573E0" w:rsidRPr="00B573E0" w:rsidRDefault="00B573E0" w:rsidP="00B573E0">
      <w:pPr>
        <w:rPr>
          <w:rFonts w:asciiTheme="minorHAnsi" w:eastAsia="Times New Roman" w:hAnsiTheme="minorHAnsi" w:cstheme="minorHAnsi"/>
          <w:i/>
          <w:iCs/>
          <w:lang w:val="en-CA"/>
        </w:rPr>
      </w:pPr>
      <w:r w:rsidRPr="005B29EB">
        <w:rPr>
          <w:rFonts w:asciiTheme="minorHAnsi" w:eastAsia="Times New Roman" w:hAnsiTheme="minorHAnsi" w:cstheme="minorHAnsi"/>
          <w:i/>
          <w:iCs/>
          <w:shd w:val="clear" w:color="auto" w:fill="FFFFFF"/>
        </w:rPr>
        <w:t xml:space="preserve">For </w:t>
      </w:r>
      <w:r w:rsidRPr="00B573E0">
        <w:rPr>
          <w:rFonts w:asciiTheme="minorHAnsi" w:eastAsia="Times New Roman" w:hAnsiTheme="minorHAnsi" w:cstheme="minorHAnsi"/>
          <w:i/>
          <w:iCs/>
          <w:shd w:val="clear" w:color="auto" w:fill="FFFFFF"/>
          <w:lang w:val="en-CA"/>
        </w:rPr>
        <w:t>PIs holding a catalyst grant from the 1</w:t>
      </w:r>
      <w:r w:rsidRPr="00B573E0">
        <w:rPr>
          <w:rFonts w:asciiTheme="minorHAnsi" w:eastAsia="Times New Roman" w:hAnsiTheme="minorHAnsi" w:cstheme="minorHAnsi"/>
          <w:i/>
          <w:iCs/>
          <w:bdr w:val="none" w:sz="0" w:space="0" w:color="auto" w:frame="1"/>
          <w:shd w:val="clear" w:color="auto" w:fill="FFFFFF"/>
          <w:vertAlign w:val="superscript"/>
          <w:lang w:val="en-CA"/>
        </w:rPr>
        <w:t>st</w:t>
      </w:r>
      <w:r w:rsidRPr="00B573E0">
        <w:rPr>
          <w:rFonts w:asciiTheme="minorHAnsi" w:eastAsia="Times New Roman" w:hAnsiTheme="minorHAnsi" w:cstheme="minorHAnsi"/>
          <w:i/>
          <w:iCs/>
          <w:shd w:val="clear" w:color="auto" w:fill="FFFFFF"/>
          <w:lang w:val="en-CA"/>
        </w:rPr>
        <w:t> iteration (2017-2019) of the special catalyst competitions for socially vulnerable populations</w:t>
      </w:r>
      <w:r w:rsidRPr="005B29EB">
        <w:rPr>
          <w:rFonts w:asciiTheme="minorHAnsi" w:eastAsia="Times New Roman" w:hAnsiTheme="minorHAnsi" w:cstheme="minorHAnsi"/>
          <w:i/>
          <w:iCs/>
          <w:shd w:val="clear" w:color="auto" w:fill="FFFFFF"/>
          <w:lang w:val="en-CA"/>
        </w:rPr>
        <w:t>:</w:t>
      </w:r>
    </w:p>
    <w:p w14:paraId="15E578FD" w14:textId="311F638C" w:rsidR="00B573E0" w:rsidRPr="00B573E0" w:rsidRDefault="00B573E0" w:rsidP="00B573E0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1324"/>
      </w:tblGrid>
      <w:tr w:rsidR="00B573E0" w:rsidRPr="00B573E0" w14:paraId="2971BEBA" w14:textId="77777777" w:rsidTr="00A40900">
        <w:tc>
          <w:tcPr>
            <w:tcW w:w="8931" w:type="dxa"/>
            <w:vAlign w:val="center"/>
          </w:tcPr>
          <w:p w14:paraId="17911919" w14:textId="69C621BB" w:rsidR="00B573E0" w:rsidRPr="00B573E0" w:rsidRDefault="00B573E0" w:rsidP="00A40900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Application acknowledges previous funding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347C8E74" w14:textId="77777777" w:rsidR="00B573E0" w:rsidRPr="00B573E0" w:rsidRDefault="00B573E0" w:rsidP="00A40900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B573E0" w:rsidRPr="00B573E0" w14:paraId="17B6E965" w14:textId="77777777" w:rsidTr="00A40900">
        <w:tc>
          <w:tcPr>
            <w:tcW w:w="8931" w:type="dxa"/>
            <w:vAlign w:val="center"/>
          </w:tcPr>
          <w:p w14:paraId="0BAE9D18" w14:textId="7108E41D" w:rsidR="00B573E0" w:rsidRPr="00B573E0" w:rsidRDefault="00B573E0" w:rsidP="00A40900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>Application clearly explains the relationship between previous project and current application</w:t>
            </w:r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44CD6C0C" w14:textId="77777777" w:rsidR="00B573E0" w:rsidRPr="00B573E0" w:rsidRDefault="00B573E0" w:rsidP="00A40900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B573E0" w:rsidRPr="00B573E0" w14:paraId="3E1E9210" w14:textId="77777777" w:rsidTr="00A40900">
        <w:tc>
          <w:tcPr>
            <w:tcW w:w="8931" w:type="dxa"/>
            <w:vAlign w:val="center"/>
          </w:tcPr>
          <w:p w14:paraId="5F2483C8" w14:textId="6D769B9E" w:rsidR="00B573E0" w:rsidRPr="00B573E0" w:rsidRDefault="00B573E0" w:rsidP="00A40900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B573E0">
              <w:rPr>
                <w:rFonts w:asciiTheme="minorHAnsi" w:hAnsiTheme="minorHAnsi" w:cstheme="minorHAnsi"/>
              </w:rPr>
              <w:t xml:space="preserve">An updated outcome report for the previous project has been submitted to </w:t>
            </w:r>
            <w:hyperlink r:id="rId11" w:history="1">
              <w:r w:rsidRPr="00B573E0">
                <w:rPr>
                  <w:rStyle w:val="Hyperlink"/>
                  <w:rFonts w:asciiTheme="minorHAnsi" w:hAnsiTheme="minorHAnsi" w:cstheme="minorHAnsi"/>
                </w:rPr>
                <w:t>iph@ucalgary.ca</w:t>
              </w:r>
            </w:hyperlink>
            <w:r w:rsidR="005B2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24" w:type="dxa"/>
          </w:tcPr>
          <w:p w14:paraId="16E0836C" w14:textId="77777777" w:rsidR="00B573E0" w:rsidRPr="00B573E0" w:rsidRDefault="00B573E0" w:rsidP="00A40900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C3AD1D8" w14:textId="77777777" w:rsidR="00B573E0" w:rsidRPr="004950EF" w:rsidRDefault="00B573E0" w:rsidP="00B573E0">
      <w:pPr>
        <w:spacing w:after="200" w:line="276" w:lineRule="auto"/>
        <w:rPr>
          <w:sz w:val="28"/>
          <w:szCs w:val="28"/>
        </w:rPr>
      </w:pPr>
    </w:p>
    <w:sectPr w:rsidR="00B573E0" w:rsidRPr="004950EF" w:rsidSect="00BC0E0E">
      <w:footerReference w:type="default" r:id="rId12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4A21" w14:textId="77777777" w:rsidR="00BB7C57" w:rsidRDefault="00BB7C57" w:rsidP="0001237B">
      <w:r>
        <w:separator/>
      </w:r>
    </w:p>
  </w:endnote>
  <w:endnote w:type="continuationSeparator" w:id="0">
    <w:p w14:paraId="4A19C275" w14:textId="77777777" w:rsidR="00BB7C57" w:rsidRDefault="00BB7C57" w:rsidP="0001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◊,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0G#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1709" w14:textId="5481C51F" w:rsidR="00166DEB" w:rsidRDefault="00166DEB">
    <w:pPr>
      <w:pStyle w:val="Footer"/>
    </w:pPr>
    <w:r>
      <w:t xml:space="preserve">Revised </w:t>
    </w:r>
    <w:r w:rsidR="006D568E">
      <w:t>March 2021</w:t>
    </w:r>
  </w:p>
  <w:p w14:paraId="063C4398" w14:textId="77777777" w:rsidR="00166DEB" w:rsidRDefault="0016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7B66" w14:textId="77777777" w:rsidR="00BB7C57" w:rsidRDefault="00BB7C57" w:rsidP="0001237B">
      <w:r>
        <w:separator/>
      </w:r>
    </w:p>
  </w:footnote>
  <w:footnote w:type="continuationSeparator" w:id="0">
    <w:p w14:paraId="334B5EB8" w14:textId="77777777" w:rsidR="00BB7C57" w:rsidRDefault="00BB7C57" w:rsidP="0001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1C0B4B"/>
    <w:multiLevelType w:val="hybridMultilevel"/>
    <w:tmpl w:val="6E1D5B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3E27"/>
    <w:multiLevelType w:val="hybridMultilevel"/>
    <w:tmpl w:val="51F82352"/>
    <w:lvl w:ilvl="0" w:tplc="4EC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830"/>
    <w:multiLevelType w:val="hybridMultilevel"/>
    <w:tmpl w:val="DAEAF610"/>
    <w:lvl w:ilvl="0" w:tplc="A2E0080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62EF"/>
    <w:multiLevelType w:val="hybridMultilevel"/>
    <w:tmpl w:val="78C8289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A7D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7D18"/>
    <w:multiLevelType w:val="hybridMultilevel"/>
    <w:tmpl w:val="9F88C8F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E23"/>
    <w:multiLevelType w:val="hybridMultilevel"/>
    <w:tmpl w:val="996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9DF"/>
    <w:multiLevelType w:val="hybridMultilevel"/>
    <w:tmpl w:val="6784CF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655061"/>
    <w:multiLevelType w:val="hybridMultilevel"/>
    <w:tmpl w:val="9E0A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D5694"/>
    <w:multiLevelType w:val="hybridMultilevel"/>
    <w:tmpl w:val="8238194A"/>
    <w:lvl w:ilvl="0" w:tplc="69EC1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193A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56B"/>
    <w:multiLevelType w:val="hybridMultilevel"/>
    <w:tmpl w:val="03E6075E"/>
    <w:lvl w:ilvl="0" w:tplc="ED3C9740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CC0B39"/>
    <w:multiLevelType w:val="hybridMultilevel"/>
    <w:tmpl w:val="7C0A0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32"/>
    <w:rsid w:val="0000402F"/>
    <w:rsid w:val="00010E4B"/>
    <w:rsid w:val="0001237B"/>
    <w:rsid w:val="000262DB"/>
    <w:rsid w:val="0003292F"/>
    <w:rsid w:val="0004295D"/>
    <w:rsid w:val="00050FE5"/>
    <w:rsid w:val="000732BE"/>
    <w:rsid w:val="000A0937"/>
    <w:rsid w:val="000C66EF"/>
    <w:rsid w:val="000C6E61"/>
    <w:rsid w:val="001007BC"/>
    <w:rsid w:val="00120C31"/>
    <w:rsid w:val="0013164E"/>
    <w:rsid w:val="00131B4E"/>
    <w:rsid w:val="00140B04"/>
    <w:rsid w:val="00166DEB"/>
    <w:rsid w:val="00182C08"/>
    <w:rsid w:val="00184444"/>
    <w:rsid w:val="001A06E1"/>
    <w:rsid w:val="001A2DE6"/>
    <w:rsid w:val="001C68A3"/>
    <w:rsid w:val="001D5425"/>
    <w:rsid w:val="001E4F04"/>
    <w:rsid w:val="002014DC"/>
    <w:rsid w:val="0020600C"/>
    <w:rsid w:val="00207192"/>
    <w:rsid w:val="002136DB"/>
    <w:rsid w:val="00242063"/>
    <w:rsid w:val="00245755"/>
    <w:rsid w:val="00280618"/>
    <w:rsid w:val="002A1D80"/>
    <w:rsid w:val="002B5FFF"/>
    <w:rsid w:val="002D43CA"/>
    <w:rsid w:val="002E7BD0"/>
    <w:rsid w:val="002F1159"/>
    <w:rsid w:val="00301D87"/>
    <w:rsid w:val="00316DFC"/>
    <w:rsid w:val="00323032"/>
    <w:rsid w:val="00333E57"/>
    <w:rsid w:val="003508B4"/>
    <w:rsid w:val="00357223"/>
    <w:rsid w:val="003B6A1A"/>
    <w:rsid w:val="003C00DA"/>
    <w:rsid w:val="003C3DA2"/>
    <w:rsid w:val="003C76EC"/>
    <w:rsid w:val="003E7F3F"/>
    <w:rsid w:val="00411801"/>
    <w:rsid w:val="00412B40"/>
    <w:rsid w:val="00436231"/>
    <w:rsid w:val="00442C49"/>
    <w:rsid w:val="004912E6"/>
    <w:rsid w:val="004950EF"/>
    <w:rsid w:val="0049779C"/>
    <w:rsid w:val="004B2496"/>
    <w:rsid w:val="004F1F01"/>
    <w:rsid w:val="0051544B"/>
    <w:rsid w:val="00534B5E"/>
    <w:rsid w:val="00535764"/>
    <w:rsid w:val="00570A6A"/>
    <w:rsid w:val="005904FB"/>
    <w:rsid w:val="00595021"/>
    <w:rsid w:val="005B29EB"/>
    <w:rsid w:val="005B6540"/>
    <w:rsid w:val="005B7D3D"/>
    <w:rsid w:val="005F4F1F"/>
    <w:rsid w:val="00603FF8"/>
    <w:rsid w:val="006050CE"/>
    <w:rsid w:val="006307FB"/>
    <w:rsid w:val="00633C54"/>
    <w:rsid w:val="0065634E"/>
    <w:rsid w:val="006775BA"/>
    <w:rsid w:val="006D0AD9"/>
    <w:rsid w:val="006D568E"/>
    <w:rsid w:val="006E4ADC"/>
    <w:rsid w:val="006F182E"/>
    <w:rsid w:val="00782212"/>
    <w:rsid w:val="00783269"/>
    <w:rsid w:val="00785F29"/>
    <w:rsid w:val="00787EAF"/>
    <w:rsid w:val="007A659A"/>
    <w:rsid w:val="007C1745"/>
    <w:rsid w:val="007F4A7D"/>
    <w:rsid w:val="00805188"/>
    <w:rsid w:val="00822353"/>
    <w:rsid w:val="008372C5"/>
    <w:rsid w:val="00867085"/>
    <w:rsid w:val="00893786"/>
    <w:rsid w:val="008B55D1"/>
    <w:rsid w:val="008C4253"/>
    <w:rsid w:val="008C6EBC"/>
    <w:rsid w:val="008D5F98"/>
    <w:rsid w:val="00912F52"/>
    <w:rsid w:val="00923332"/>
    <w:rsid w:val="00926F5E"/>
    <w:rsid w:val="00936931"/>
    <w:rsid w:val="009B5869"/>
    <w:rsid w:val="009C1753"/>
    <w:rsid w:val="009D6B14"/>
    <w:rsid w:val="00A41DF9"/>
    <w:rsid w:val="00AB06E4"/>
    <w:rsid w:val="00AB5D44"/>
    <w:rsid w:val="00AC27FB"/>
    <w:rsid w:val="00AE6487"/>
    <w:rsid w:val="00AE6F82"/>
    <w:rsid w:val="00B105AC"/>
    <w:rsid w:val="00B173ED"/>
    <w:rsid w:val="00B22DD0"/>
    <w:rsid w:val="00B42D1E"/>
    <w:rsid w:val="00B53B8E"/>
    <w:rsid w:val="00B573E0"/>
    <w:rsid w:val="00B614CF"/>
    <w:rsid w:val="00B6336E"/>
    <w:rsid w:val="00BA5141"/>
    <w:rsid w:val="00BB7C57"/>
    <w:rsid w:val="00BC0E0E"/>
    <w:rsid w:val="00BC3083"/>
    <w:rsid w:val="00BC7E77"/>
    <w:rsid w:val="00BD757B"/>
    <w:rsid w:val="00BE0140"/>
    <w:rsid w:val="00BF4C7E"/>
    <w:rsid w:val="00C027CA"/>
    <w:rsid w:val="00C41216"/>
    <w:rsid w:val="00C44235"/>
    <w:rsid w:val="00C70687"/>
    <w:rsid w:val="00CA5433"/>
    <w:rsid w:val="00CB15FE"/>
    <w:rsid w:val="00CC5C15"/>
    <w:rsid w:val="00CC75C9"/>
    <w:rsid w:val="00CD13C8"/>
    <w:rsid w:val="00D02291"/>
    <w:rsid w:val="00D02B02"/>
    <w:rsid w:val="00D05DF0"/>
    <w:rsid w:val="00D2002E"/>
    <w:rsid w:val="00D25A48"/>
    <w:rsid w:val="00D25B70"/>
    <w:rsid w:val="00D4186C"/>
    <w:rsid w:val="00D549AE"/>
    <w:rsid w:val="00DC7BCB"/>
    <w:rsid w:val="00DF7092"/>
    <w:rsid w:val="00E63654"/>
    <w:rsid w:val="00E7227C"/>
    <w:rsid w:val="00E823CD"/>
    <w:rsid w:val="00EB3685"/>
    <w:rsid w:val="00EE0551"/>
    <w:rsid w:val="00F016A4"/>
    <w:rsid w:val="00F1545E"/>
    <w:rsid w:val="00F35E51"/>
    <w:rsid w:val="00F53E1E"/>
    <w:rsid w:val="00FB6684"/>
    <w:rsid w:val="00FC0DBB"/>
    <w:rsid w:val="00FC64CE"/>
    <w:rsid w:val="00FE0459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2BD8"/>
  <w15:docId w15:val="{23DAEA21-9C77-4D5C-83FD-F8AE008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7D"/>
    <w:pPr>
      <w:ind w:left="720"/>
      <w:contextualSpacing/>
    </w:pPr>
  </w:style>
  <w:style w:type="table" w:styleId="TableGrid">
    <w:name w:val="Table Grid"/>
    <w:basedOn w:val="TableNormal"/>
    <w:uiPriority w:val="59"/>
    <w:rsid w:val="0059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5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7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70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37B"/>
    <w:rPr>
      <w:rFonts w:ascii="Calibri" w:hAnsi="Calibri" w:cs="Times New Roman"/>
    </w:rPr>
  </w:style>
  <w:style w:type="paragraph" w:customStyle="1" w:styleId="Default">
    <w:name w:val="Default"/>
    <w:rsid w:val="0060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586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7F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ieniph.ucalgary.ca/internal-funding-opportunities/catalyst-fun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h@ucalgary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ph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</dc:creator>
  <cp:lastModifiedBy>Marie-Claude Proulx</cp:lastModifiedBy>
  <cp:revision>9</cp:revision>
  <cp:lastPrinted>2014-07-09T17:36:00Z</cp:lastPrinted>
  <dcterms:created xsi:type="dcterms:W3CDTF">2021-02-24T17:38:00Z</dcterms:created>
  <dcterms:modified xsi:type="dcterms:W3CDTF">2021-03-15T14:01:00Z</dcterms:modified>
</cp:coreProperties>
</file>