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3F3A" w14:textId="77777777" w:rsidR="00E44FE0" w:rsidRDefault="00E44FE0" w:rsidP="00E44FE0">
      <w:pPr>
        <w:pStyle w:val="Heading1"/>
      </w:pPr>
      <w:bookmarkStart w:id="0" w:name="_Toc61249592"/>
      <w:r>
        <w:t>O’BRIEN INSTITUTE FOR PUBLIC HEALTH</w:t>
      </w:r>
      <w:bookmarkEnd w:id="0"/>
      <w:r>
        <w:t xml:space="preserve"> </w:t>
      </w:r>
    </w:p>
    <w:p w14:paraId="6E696165" w14:textId="51A37AEF" w:rsidR="00E44FE0" w:rsidRDefault="00E44FE0" w:rsidP="00E44FE0">
      <w:pPr>
        <w:ind w:left="-2" w:right="12"/>
      </w:pPr>
      <w:r>
        <w:t xml:space="preserve">Scientific Director: Dr. </w:t>
      </w:r>
      <w:r w:rsidR="00FE7E1E">
        <w:t>Thomas Stelfox</w:t>
      </w:r>
    </w:p>
    <w:p w14:paraId="5BCA4AEA" w14:textId="0D639EDC" w:rsidR="00E44FE0" w:rsidRDefault="00E44FE0" w:rsidP="00E44FE0">
      <w:pPr>
        <w:ind w:left="-2" w:right="12"/>
      </w:pPr>
      <w:r>
        <w:t>Associate Scientific Director: Dr. Christine Friedenreich</w:t>
      </w:r>
    </w:p>
    <w:p w14:paraId="7AA8CA25" w14:textId="77777777" w:rsidR="00E44FE0" w:rsidRDefault="00E44FE0" w:rsidP="00E44FE0">
      <w:pPr>
        <w:ind w:left="-2" w:right="12"/>
      </w:pPr>
      <w:r>
        <w:t xml:space="preserve">Administrative Director: Jamie Day, </w:t>
      </w:r>
      <w:r>
        <w:rPr>
          <w:color w:val="005DB9"/>
          <w:u w:val="single" w:color="005DB9"/>
        </w:rPr>
        <w:t>dayj@ucalgary.ca</w:t>
      </w:r>
      <w:r>
        <w:t xml:space="preserve">  </w:t>
      </w:r>
    </w:p>
    <w:p w14:paraId="385FF729" w14:textId="77777777" w:rsidR="00E44FE0" w:rsidRDefault="00E44FE0" w:rsidP="00E44FE0">
      <w:pPr>
        <w:spacing w:line="267" w:lineRule="auto"/>
        <w:ind w:left="-3"/>
      </w:pPr>
      <w:r>
        <w:t xml:space="preserve">Website: </w:t>
      </w:r>
      <w:hyperlink r:id="rId8">
        <w:r>
          <w:rPr>
            <w:color w:val="005DB9"/>
            <w:u w:val="single" w:color="005DB9"/>
          </w:rPr>
          <w:t>https://obrieniph.ucalgary.ca/</w:t>
        </w:r>
      </w:hyperlink>
      <w:hyperlink r:id="rId9">
        <w:r>
          <w:t xml:space="preserve"> </w:t>
        </w:r>
      </w:hyperlink>
      <w:r>
        <w:t xml:space="preserve"> </w:t>
      </w:r>
    </w:p>
    <w:p w14:paraId="5499B456" w14:textId="77777777" w:rsidR="00E44FE0" w:rsidRDefault="00E44FE0" w:rsidP="00E44FE0">
      <w:pPr>
        <w:spacing w:line="267" w:lineRule="auto"/>
        <w:ind w:left="-3"/>
      </w:pPr>
    </w:p>
    <w:p w14:paraId="27A83C48" w14:textId="77777777" w:rsidR="00E44FE0" w:rsidRDefault="00E44FE0" w:rsidP="00E44FE0">
      <w:pPr>
        <w:spacing w:after="0"/>
        <w:ind w:left="-2" w:right="12"/>
      </w:pPr>
      <w:r>
        <w:t xml:space="preserve">The Institute’s membership is comprised of more than 500 population health and health services researchers and research users -- approximately 45% with faculty appointments within the Cumming School of Medicine; 18% in 11 other University of Calgary Faculties; 23% Alberta Health Services employees; the remainder being stakeholders from municipal and provincial government agencies, community service organizations, and other educational institutions. Approximately 29% of O’Brien members are dual members in one of the 6 other CSM Institutes.   </w:t>
      </w:r>
    </w:p>
    <w:p w14:paraId="7C1D655A" w14:textId="77777777" w:rsidR="00E44FE0" w:rsidRDefault="00E44FE0" w:rsidP="00E44FE0">
      <w:pPr>
        <w:spacing w:after="0" w:line="259" w:lineRule="auto"/>
        <w:ind w:left="2" w:firstLine="0"/>
      </w:pPr>
      <w:r>
        <w:t xml:space="preserve"> </w:t>
      </w:r>
    </w:p>
    <w:p w14:paraId="0EC62DAD" w14:textId="77777777" w:rsidR="00E44FE0" w:rsidRDefault="00E44FE0" w:rsidP="00E44FE0">
      <w:pPr>
        <w:spacing w:after="0"/>
        <w:ind w:left="-2" w:right="12"/>
      </w:pPr>
      <w:r>
        <w:t xml:space="preserve">More than 550 trainees and non-faculty staff are considered ‘affiliates’, and are welcome at most Institute events, receive communications to this end, and benefit either directly or indirectly from many of the support programs listed below. The O’Brien Institute does not have an education program per se, but works closely with the Department of Community Health Sciences to optimize the research environment for postdoctoral fellows; graduate students; medical residents; and the Department’s undergraduate students in Medical Education, Bachelor of Health Sciences, and Community Rehabilitation and Disability Studies. </w:t>
      </w:r>
    </w:p>
    <w:p w14:paraId="63D3029D" w14:textId="77777777" w:rsidR="00E44FE0" w:rsidRDefault="00E44FE0" w:rsidP="00E44FE0">
      <w:pPr>
        <w:spacing w:after="0" w:line="259" w:lineRule="auto"/>
        <w:ind w:left="2" w:firstLine="0"/>
      </w:pPr>
      <w:r>
        <w:t xml:space="preserve"> </w:t>
      </w:r>
    </w:p>
    <w:p w14:paraId="311826CA" w14:textId="3CB6B9BE" w:rsidR="00E44FE0" w:rsidRDefault="00E44FE0" w:rsidP="00E44FE0">
      <w:pPr>
        <w:spacing w:after="6"/>
        <w:ind w:left="-2" w:right="12"/>
      </w:pPr>
      <w:r>
        <w:t>The Institute’s governance structure includes a leadership team (Scientific Director, Associate Scientific Director, and Administrative Director</w:t>
      </w:r>
      <w:r w:rsidRPr="00FE7E1E">
        <w:t xml:space="preserve">); 8.5 FTE in communications, events, and administrative support; an Executive Committee leading </w:t>
      </w:r>
      <w:r w:rsidR="00FE7E1E" w:rsidRPr="00FE7E1E">
        <w:t>six</w:t>
      </w:r>
      <w:r w:rsidRPr="00FE7E1E">
        <w:t xml:space="preserve"> support portfolios; a Strategic Advisory Board; and an International Scientific Advisory Group. The O’Brien Institute’s budget covers its operational staff and activities; specialized research infrastructure; and small awards deemed catalytic to research excellence and societal impact. “Catalyst” awards are made</w:t>
      </w:r>
      <w:r>
        <w:t xml:space="preserve"> to members who can explain the excellence, importance, feasibility, and alignment of their proposal, and how it will yield societal and academic outputs (including leveraging external funding). Additional fund development is under way to extend the Institute’s current annual budget. </w:t>
      </w:r>
    </w:p>
    <w:p w14:paraId="0694E07D" w14:textId="77777777" w:rsidR="00E44FE0" w:rsidRDefault="00E44FE0" w:rsidP="00E44FE0">
      <w:pPr>
        <w:spacing w:after="0" w:line="259" w:lineRule="auto"/>
        <w:ind w:left="2" w:firstLine="0"/>
      </w:pPr>
      <w:r>
        <w:t xml:space="preserve"> </w:t>
      </w:r>
    </w:p>
    <w:p w14:paraId="1874CB5E" w14:textId="77777777" w:rsidR="00E44FE0" w:rsidRDefault="00E44FE0" w:rsidP="00E44FE0">
      <w:pPr>
        <w:ind w:left="-2" w:right="12"/>
      </w:pPr>
      <w:r>
        <w:t xml:space="preserve">The O’Brien Institute pursues three major research themes, in order to inform health and public policy decisions: </w:t>
      </w:r>
    </w:p>
    <w:p w14:paraId="53AA9237" w14:textId="77777777" w:rsidR="00E44FE0" w:rsidRDefault="00E44FE0" w:rsidP="00E44FE0">
      <w:pPr>
        <w:numPr>
          <w:ilvl w:val="0"/>
          <w:numId w:val="39"/>
        </w:numPr>
        <w:ind w:hanging="360"/>
      </w:pPr>
      <w:r>
        <w:t>Enhanced Health Systems Performance (similar to CIHR Pillar 3)</w:t>
      </w:r>
      <w:r>
        <w:rPr>
          <w:color w:val="2F2F2F"/>
        </w:rPr>
        <w:t xml:space="preserve"> </w:t>
      </w:r>
    </w:p>
    <w:p w14:paraId="51B8233E" w14:textId="77777777" w:rsidR="00E44FE0" w:rsidRDefault="00E44FE0" w:rsidP="00E44FE0">
      <w:pPr>
        <w:numPr>
          <w:ilvl w:val="0"/>
          <w:numId w:val="39"/>
        </w:numPr>
        <w:ind w:hanging="360"/>
      </w:pPr>
      <w:r>
        <w:t>Improved Population Health (similar to CIHR Pillar 4)</w:t>
      </w:r>
      <w:r>
        <w:rPr>
          <w:color w:val="2F2F2F"/>
        </w:rPr>
        <w:t xml:space="preserve"> </w:t>
      </w:r>
    </w:p>
    <w:p w14:paraId="202CE482" w14:textId="77777777" w:rsidR="00E44FE0" w:rsidRDefault="00E44FE0" w:rsidP="00E44FE0">
      <w:pPr>
        <w:numPr>
          <w:ilvl w:val="0"/>
          <w:numId w:val="39"/>
        </w:numPr>
        <w:spacing w:after="0"/>
        <w:ind w:hanging="360"/>
      </w:pPr>
      <w:r>
        <w:t xml:space="preserve">Innovative Tools and Methods for Public Health (development, investigation, and application of novel data and information methodologies).  </w:t>
      </w:r>
      <w:r>
        <w:rPr>
          <w:color w:val="2F2F2F"/>
        </w:rPr>
        <w:t xml:space="preserve"> </w:t>
      </w:r>
    </w:p>
    <w:p w14:paraId="754700AD" w14:textId="77777777" w:rsidR="00E44FE0" w:rsidRDefault="00E44FE0" w:rsidP="00E44FE0">
      <w:pPr>
        <w:spacing w:after="0" w:line="259" w:lineRule="auto"/>
        <w:ind w:left="2" w:firstLine="0"/>
      </w:pPr>
      <w:r>
        <w:t xml:space="preserve"> </w:t>
      </w:r>
    </w:p>
    <w:p w14:paraId="3FF1E88E" w14:textId="0C025C41" w:rsidR="00E44FE0" w:rsidRDefault="00E44FE0" w:rsidP="00E44FE0">
      <w:pPr>
        <w:ind w:left="-2" w:right="12"/>
      </w:pPr>
      <w:r>
        <w:t xml:space="preserve">Contributing to these three themes, </w:t>
      </w:r>
      <w:hyperlink r:id="rId10">
        <w:r>
          <w:rPr>
            <w:color w:val="005DB9"/>
            <w:u w:val="single" w:color="005DB9"/>
          </w:rPr>
          <w:t>various platfor</w:t>
        </w:r>
        <w:r>
          <w:rPr>
            <w:color w:val="005DB9"/>
            <w:u w:val="single" w:color="005DB9"/>
          </w:rPr>
          <w:t>m</w:t>
        </w:r>
        <w:r>
          <w:rPr>
            <w:color w:val="005DB9"/>
            <w:u w:val="single" w:color="005DB9"/>
          </w:rPr>
          <w:t>s and research groupings</w:t>
        </w:r>
      </w:hyperlink>
      <w:hyperlink r:id="rId11">
        <w:r>
          <w:t xml:space="preserve"> </w:t>
        </w:r>
      </w:hyperlink>
      <w:r>
        <w:t xml:space="preserve">have evolved within the membership and are supported by the Institute, to develop the broad range of interests relevant to public health. These groups, centres, and initiatives include:  </w:t>
      </w:r>
    </w:p>
    <w:p w14:paraId="34EBFEE5" w14:textId="77777777" w:rsidR="00E44FE0" w:rsidRDefault="00D4159D" w:rsidP="00E44FE0">
      <w:pPr>
        <w:numPr>
          <w:ilvl w:val="0"/>
          <w:numId w:val="39"/>
        </w:numPr>
        <w:spacing w:after="32" w:line="267" w:lineRule="auto"/>
        <w:ind w:hanging="360"/>
      </w:pPr>
      <w:hyperlink r:id="rId12">
        <w:r w:rsidR="00E44FE0">
          <w:rPr>
            <w:color w:val="005DB9"/>
            <w:u w:val="single" w:color="005DB9"/>
          </w:rPr>
          <w:t>Brenda Strafford Centre on Aging</w:t>
        </w:r>
      </w:hyperlink>
      <w:hyperlink r:id="rId13">
        <w:r w:rsidR="00E44FE0">
          <w:rPr>
            <w:color w:val="2F2F2F"/>
          </w:rPr>
          <w:t xml:space="preserve"> </w:t>
        </w:r>
      </w:hyperlink>
    </w:p>
    <w:p w14:paraId="29102B4F" w14:textId="491F6D00" w:rsidR="00801475" w:rsidRDefault="00801475" w:rsidP="00E44FE0">
      <w:pPr>
        <w:numPr>
          <w:ilvl w:val="0"/>
          <w:numId w:val="39"/>
        </w:numPr>
        <w:spacing w:after="32" w:line="267" w:lineRule="auto"/>
        <w:ind w:hanging="360"/>
      </w:pPr>
      <w:r>
        <w:t xml:space="preserve">Cumming School of Medicine </w:t>
      </w:r>
      <w:hyperlink r:id="rId14" w:history="1">
        <w:r w:rsidRPr="00801475">
          <w:rPr>
            <w:rStyle w:val="Hyperlink"/>
          </w:rPr>
          <w:t>Centre for Health Informatics</w:t>
        </w:r>
      </w:hyperlink>
    </w:p>
    <w:p w14:paraId="5C9E620B" w14:textId="042F63B1" w:rsidR="00E44FE0" w:rsidRDefault="00D4159D" w:rsidP="00E44FE0">
      <w:pPr>
        <w:numPr>
          <w:ilvl w:val="0"/>
          <w:numId w:val="39"/>
        </w:numPr>
        <w:spacing w:after="32" w:line="267" w:lineRule="auto"/>
        <w:ind w:hanging="360"/>
      </w:pPr>
      <w:hyperlink r:id="rId15">
        <w:r w:rsidR="00E44FE0">
          <w:rPr>
            <w:color w:val="005DB9"/>
            <w:u w:val="single" w:color="005DB9"/>
          </w:rPr>
          <w:t>Geography of Health and GIS Analysis</w:t>
        </w:r>
      </w:hyperlink>
      <w:hyperlink r:id="rId16">
        <w:r w:rsidR="00E44FE0">
          <w:rPr>
            <w:color w:val="2F2F2F"/>
          </w:rPr>
          <w:t xml:space="preserve"> </w:t>
        </w:r>
      </w:hyperlink>
    </w:p>
    <w:p w14:paraId="432436F2" w14:textId="77777777" w:rsidR="00E44FE0" w:rsidRDefault="00D4159D" w:rsidP="00E44FE0">
      <w:pPr>
        <w:numPr>
          <w:ilvl w:val="0"/>
          <w:numId w:val="39"/>
        </w:numPr>
        <w:spacing w:after="32" w:line="267" w:lineRule="auto"/>
        <w:ind w:hanging="360"/>
      </w:pPr>
      <w:hyperlink r:id="rId17">
        <w:r w:rsidR="00E44FE0">
          <w:rPr>
            <w:color w:val="005DB9"/>
            <w:u w:val="single" w:color="005DB9"/>
          </w:rPr>
          <w:t>Global Health</w:t>
        </w:r>
      </w:hyperlink>
      <w:hyperlink r:id="rId18">
        <w:r w:rsidR="00E44FE0">
          <w:rPr>
            <w:color w:val="2F2F2F"/>
          </w:rPr>
          <w:t xml:space="preserve"> </w:t>
        </w:r>
      </w:hyperlink>
    </w:p>
    <w:p w14:paraId="5F5CB622" w14:textId="57A8BF3C" w:rsidR="00E44FE0" w:rsidRDefault="00801475" w:rsidP="00E44FE0">
      <w:pPr>
        <w:numPr>
          <w:ilvl w:val="0"/>
          <w:numId w:val="39"/>
        </w:numPr>
        <w:ind w:hanging="360"/>
      </w:pPr>
      <w:hyperlink r:id="rId19" w:history="1">
        <w:r w:rsidR="00E44FE0" w:rsidRPr="00801475">
          <w:rPr>
            <w:rStyle w:val="Hyperlink"/>
          </w:rPr>
          <w:t>Group for Research with Indigenous Peoples (GRIP)</w:t>
        </w:r>
      </w:hyperlink>
      <w:r w:rsidR="00E44FE0">
        <w:rPr>
          <w:color w:val="2F2F2F"/>
        </w:rPr>
        <w:t xml:space="preserve"> </w:t>
      </w:r>
    </w:p>
    <w:p w14:paraId="02C4167D" w14:textId="77777777" w:rsidR="00E44FE0" w:rsidRDefault="00D4159D" w:rsidP="00E44FE0">
      <w:pPr>
        <w:numPr>
          <w:ilvl w:val="0"/>
          <w:numId w:val="39"/>
        </w:numPr>
        <w:spacing w:after="31" w:line="267" w:lineRule="auto"/>
        <w:ind w:hanging="360"/>
      </w:pPr>
      <w:hyperlink r:id="rId20">
        <w:r w:rsidR="00E44FE0">
          <w:rPr>
            <w:color w:val="005DB9"/>
            <w:u w:val="single" w:color="005DB9"/>
          </w:rPr>
          <w:t>Health Economics</w:t>
        </w:r>
      </w:hyperlink>
      <w:hyperlink r:id="rId21">
        <w:r w:rsidR="00E44FE0">
          <w:rPr>
            <w:color w:val="2F2F2F"/>
          </w:rPr>
          <w:t xml:space="preserve"> </w:t>
        </w:r>
      </w:hyperlink>
    </w:p>
    <w:p w14:paraId="7A632F29" w14:textId="77777777" w:rsidR="00E44FE0" w:rsidRDefault="00D4159D" w:rsidP="00E44FE0">
      <w:pPr>
        <w:numPr>
          <w:ilvl w:val="0"/>
          <w:numId w:val="39"/>
        </w:numPr>
        <w:spacing w:after="32" w:line="267" w:lineRule="auto"/>
        <w:ind w:hanging="360"/>
      </w:pPr>
      <w:hyperlink r:id="rId22">
        <w:r w:rsidR="00E44FE0">
          <w:rPr>
            <w:color w:val="005DB9"/>
            <w:u w:val="single" w:color="005DB9"/>
          </w:rPr>
          <w:t>Health Technology Assessment Unit</w:t>
        </w:r>
      </w:hyperlink>
      <w:hyperlink r:id="rId23">
        <w:r w:rsidR="00E44FE0">
          <w:rPr>
            <w:color w:val="2F2F2F"/>
          </w:rPr>
          <w:t xml:space="preserve"> </w:t>
        </w:r>
      </w:hyperlink>
    </w:p>
    <w:p w14:paraId="4A153C98" w14:textId="77777777" w:rsidR="00E44FE0" w:rsidRDefault="00D4159D" w:rsidP="00E44FE0">
      <w:pPr>
        <w:numPr>
          <w:ilvl w:val="0"/>
          <w:numId w:val="39"/>
        </w:numPr>
        <w:spacing w:after="33" w:line="267" w:lineRule="auto"/>
        <w:ind w:hanging="360"/>
      </w:pPr>
      <w:hyperlink r:id="rId24">
        <w:r w:rsidR="00E44FE0">
          <w:rPr>
            <w:color w:val="005DB9"/>
            <w:u w:val="single" w:color="005DB9"/>
          </w:rPr>
          <w:t>makeCalgary</w:t>
        </w:r>
      </w:hyperlink>
      <w:hyperlink r:id="rId25">
        <w:r w:rsidR="00E44FE0">
          <w:rPr>
            <w:color w:val="2F2F2F"/>
          </w:rPr>
          <w:t xml:space="preserve"> </w:t>
        </w:r>
      </w:hyperlink>
    </w:p>
    <w:p w14:paraId="2BC26112" w14:textId="77777777" w:rsidR="00E44FE0" w:rsidRDefault="00E44FE0" w:rsidP="00E44FE0">
      <w:pPr>
        <w:numPr>
          <w:ilvl w:val="0"/>
          <w:numId w:val="39"/>
        </w:numPr>
        <w:spacing w:after="34" w:line="266" w:lineRule="auto"/>
        <w:ind w:hanging="360"/>
      </w:pPr>
      <w:r>
        <w:rPr>
          <w:color w:val="2F2F2F"/>
        </w:rPr>
        <w:t>Office of Health and Medical Education Scholarship (</w:t>
      </w:r>
      <w:hyperlink r:id="rId26">
        <w:r>
          <w:rPr>
            <w:color w:val="005DB9"/>
            <w:u w:val="single" w:color="005DB9"/>
          </w:rPr>
          <w:t>OHMES</w:t>
        </w:r>
      </w:hyperlink>
      <w:hyperlink r:id="rId27">
        <w:r>
          <w:rPr>
            <w:color w:val="2F2F2F"/>
          </w:rPr>
          <w:t>)</w:t>
        </w:r>
      </w:hyperlink>
      <w:r>
        <w:rPr>
          <w:color w:val="2F2F2F"/>
        </w:rPr>
        <w:t xml:space="preserve"> </w:t>
      </w:r>
    </w:p>
    <w:p w14:paraId="5B12BED0" w14:textId="77FA982E" w:rsidR="00E44FE0" w:rsidRDefault="00E44FE0" w:rsidP="00E44FE0">
      <w:pPr>
        <w:numPr>
          <w:ilvl w:val="0"/>
          <w:numId w:val="39"/>
        </w:numPr>
        <w:spacing w:after="34" w:line="266" w:lineRule="auto"/>
        <w:ind w:hanging="360"/>
      </w:pPr>
      <w:r>
        <w:rPr>
          <w:color w:val="2F2F2F"/>
        </w:rPr>
        <w:t>Patient and Community Engagement Research (</w:t>
      </w:r>
      <w:hyperlink r:id="rId28">
        <w:r>
          <w:rPr>
            <w:color w:val="005DB9"/>
            <w:u w:val="single" w:color="005DB9"/>
          </w:rPr>
          <w:t>PaCER</w:t>
        </w:r>
      </w:hyperlink>
      <w:hyperlink r:id="rId29">
        <w:r>
          <w:rPr>
            <w:color w:val="2F2F2F"/>
          </w:rPr>
          <w:t>)</w:t>
        </w:r>
      </w:hyperlink>
      <w:r>
        <w:rPr>
          <w:color w:val="2F2F2F"/>
        </w:rPr>
        <w:t xml:space="preserve"> </w:t>
      </w:r>
    </w:p>
    <w:p w14:paraId="792F1224" w14:textId="77777777" w:rsidR="00E44FE0" w:rsidRDefault="00E44FE0" w:rsidP="00E44FE0">
      <w:pPr>
        <w:numPr>
          <w:ilvl w:val="0"/>
          <w:numId w:val="39"/>
        </w:numPr>
        <w:ind w:hanging="360"/>
      </w:pPr>
      <w:r>
        <w:t>Population Mental Health (</w:t>
      </w:r>
      <w:r>
        <w:rPr>
          <w:i/>
        </w:rPr>
        <w:t>via</w:t>
      </w:r>
      <w:r>
        <w:t xml:space="preserve"> the </w:t>
      </w:r>
      <w:hyperlink r:id="rId30">
        <w:r>
          <w:rPr>
            <w:color w:val="005DB9"/>
            <w:u w:val="single" w:color="005DB9"/>
          </w:rPr>
          <w:t>Mathison Centre</w:t>
        </w:r>
      </w:hyperlink>
      <w:hyperlink r:id="rId31">
        <w:r>
          <w:t>)</w:t>
        </w:r>
      </w:hyperlink>
      <w:r>
        <w:rPr>
          <w:color w:val="2F2F2F"/>
        </w:rPr>
        <w:t xml:space="preserve"> </w:t>
      </w:r>
    </w:p>
    <w:p w14:paraId="03575D14" w14:textId="63585C41" w:rsidR="00801475" w:rsidRDefault="00801475" w:rsidP="00801475">
      <w:pPr>
        <w:numPr>
          <w:ilvl w:val="0"/>
          <w:numId w:val="39"/>
        </w:numPr>
        <w:ind w:hanging="360"/>
      </w:pPr>
      <w:r>
        <w:t xml:space="preserve">Social and Structural Vulnerabilities (including </w:t>
      </w:r>
      <w:hyperlink r:id="rId32" w:history="1">
        <w:r w:rsidRPr="00D4159D">
          <w:rPr>
            <w:rStyle w:val="Hyperlink"/>
          </w:rPr>
          <w:t>Street CCRED</w:t>
        </w:r>
      </w:hyperlink>
      <w:r>
        <w:t xml:space="preserve"> and </w:t>
      </w:r>
      <w:hyperlink r:id="rId33">
        <w:r>
          <w:rPr>
            <w:color w:val="005DB9"/>
            <w:u w:val="single" w:color="005DB9"/>
          </w:rPr>
          <w:t>Refugee Health YYC</w:t>
        </w:r>
      </w:hyperlink>
      <w:hyperlink r:id="rId34">
        <w:r>
          <w:t>)</w:t>
        </w:r>
      </w:hyperlink>
      <w:r>
        <w:rPr>
          <w:color w:val="2F2F2F"/>
        </w:rPr>
        <w:t xml:space="preserve"> </w:t>
      </w:r>
    </w:p>
    <w:p w14:paraId="1DD7F474" w14:textId="69A8EF31" w:rsidR="00E44FE0" w:rsidRPr="00801475" w:rsidRDefault="00E44FE0" w:rsidP="00E44FE0">
      <w:pPr>
        <w:numPr>
          <w:ilvl w:val="0"/>
          <w:numId w:val="39"/>
        </w:numPr>
        <w:spacing w:after="42" w:line="259" w:lineRule="auto"/>
        <w:ind w:hanging="360"/>
      </w:pPr>
      <w:r>
        <w:rPr>
          <w:color w:val="2F2F2F"/>
          <w:sz w:val="24"/>
        </w:rPr>
        <w:t>University of Calgary Biostatistics Centre</w:t>
      </w:r>
      <w:r>
        <w:rPr>
          <w:color w:val="2F2F2F"/>
        </w:rPr>
        <w:t xml:space="preserve"> (</w:t>
      </w:r>
      <w:hyperlink r:id="rId35">
        <w:r>
          <w:rPr>
            <w:color w:val="005DB9"/>
            <w:u w:val="single" w:color="005DB9"/>
          </w:rPr>
          <w:t>UCBC</w:t>
        </w:r>
      </w:hyperlink>
      <w:hyperlink r:id="rId36">
        <w:r>
          <w:rPr>
            <w:color w:val="2F2F2F"/>
          </w:rPr>
          <w:t>)</w:t>
        </w:r>
      </w:hyperlink>
      <w:r>
        <w:rPr>
          <w:color w:val="2F2F2F"/>
        </w:rPr>
        <w:t xml:space="preserve"> </w:t>
      </w:r>
    </w:p>
    <w:p w14:paraId="74868351" w14:textId="77777777" w:rsidR="00801475" w:rsidRDefault="00801475" w:rsidP="00801475">
      <w:pPr>
        <w:numPr>
          <w:ilvl w:val="0"/>
          <w:numId w:val="39"/>
        </w:numPr>
        <w:spacing w:after="33" w:line="267" w:lineRule="auto"/>
        <w:ind w:hanging="360"/>
      </w:pPr>
      <w:hyperlink r:id="rId37">
        <w:r>
          <w:rPr>
            <w:color w:val="005DB9"/>
            <w:u w:val="single" w:color="005DB9"/>
          </w:rPr>
          <w:t>W21C</w:t>
        </w:r>
      </w:hyperlink>
      <w:hyperlink r:id="rId38">
        <w:r>
          <w:t xml:space="preserve"> </w:t>
        </w:r>
      </w:hyperlink>
      <w:r>
        <w:rPr>
          <w:color w:val="2F2F2F"/>
        </w:rPr>
        <w:t xml:space="preserve"> </w:t>
      </w:r>
    </w:p>
    <w:p w14:paraId="10ED23E3" w14:textId="77777777" w:rsidR="00801475" w:rsidRDefault="00801475" w:rsidP="00801475">
      <w:pPr>
        <w:spacing w:after="42" w:line="259" w:lineRule="auto"/>
        <w:ind w:left="722" w:firstLine="0"/>
      </w:pPr>
    </w:p>
    <w:p w14:paraId="57BA1EDC" w14:textId="63AD2348" w:rsidR="00E44FE0" w:rsidRDefault="00E44FE0" w:rsidP="00E44FE0">
      <w:pPr>
        <w:spacing w:after="0" w:line="259" w:lineRule="auto"/>
        <w:ind w:left="2" w:firstLine="0"/>
      </w:pPr>
    </w:p>
    <w:p w14:paraId="1A3EC600" w14:textId="77777777" w:rsidR="00E44FE0" w:rsidRDefault="00E44FE0" w:rsidP="00E44FE0">
      <w:pPr>
        <w:spacing w:after="0"/>
        <w:ind w:left="-2" w:right="12"/>
      </w:pPr>
      <w:r>
        <w:t xml:space="preserve">The O’Brien Institute’s support programs and activities facilitate knowledge-generation, knowledge translation, training, and professional development. Information exchange and networking among the broad membership is a central mandate, and this is achieved through a weekly seminar series; member forums; various communication tools and activities; special events; and programs for mentorship, leadership, awards and recognitions, and internal peer review. These assets are often used to inform members of strategies and tactics for success in their research endeavours, from panels on grant writing strategies to research program planning, benefiting from the participation of experienced leaders with relevant expertise. </w:t>
      </w:r>
    </w:p>
    <w:p w14:paraId="753EB867" w14:textId="77777777" w:rsidR="00E44FE0" w:rsidRDefault="00E44FE0" w:rsidP="00E44FE0">
      <w:pPr>
        <w:spacing w:after="0" w:line="259" w:lineRule="auto"/>
        <w:ind w:left="2" w:firstLine="0"/>
      </w:pPr>
      <w:r>
        <w:t xml:space="preserve"> </w:t>
      </w:r>
    </w:p>
    <w:p w14:paraId="02352F6C" w14:textId="77777777" w:rsidR="00E44FE0" w:rsidRDefault="00E44FE0" w:rsidP="00E44FE0">
      <w:pPr>
        <w:spacing w:after="0"/>
        <w:ind w:left="-2" w:right="12"/>
      </w:pPr>
      <w:r>
        <w:t xml:space="preserve">The internal peer review program is considered particularly effective, contributing to numbers of successful funding applications that consistently match or exceed local and national benchmarks.  Depending on the funding opportunity, internal peer review in the O’Brien Institute can entail the allocation of at least two relevant experts to participate in an applicant-led operating grant review process; the creation of a small committee with expertise in reviewing salary awards; the assembly of a larger, bespoke multidisciplinary committee to review all Institute submissions to a particular competition; dedicated meetings with the Institute Review Leads; and other such combinations. In addition to increasing the quality of submitted applications, the internal peer review program is credited with stimulating valuable networking among the membership. The collegial environment that enables this and other Institute support programs has been much lauded by external reviewers. </w:t>
      </w:r>
    </w:p>
    <w:p w14:paraId="4D68FA35" w14:textId="77777777" w:rsidR="00E44FE0" w:rsidRDefault="00E44FE0" w:rsidP="00E44FE0">
      <w:pPr>
        <w:spacing w:after="0" w:line="259" w:lineRule="auto"/>
        <w:ind w:left="2" w:firstLine="0"/>
      </w:pPr>
      <w:r>
        <w:t xml:space="preserve"> </w:t>
      </w:r>
    </w:p>
    <w:p w14:paraId="4F539108" w14:textId="77777777" w:rsidR="00E44FE0" w:rsidRDefault="00E44FE0" w:rsidP="00E44FE0">
      <w:pPr>
        <w:spacing w:after="0"/>
        <w:ind w:left="-2" w:right="12"/>
      </w:pPr>
      <w:r>
        <w:t xml:space="preserve">Societal impact is one of the O’Brien Institute’s two goals, and it is the desired result of the Institute’s other goal, academic excellence. Sophisticated knowledge translation and partnership building are required elements of achieving benefits to society, and the Institute has designed its governance structure and human resources to attain this goal. In addition to linking knowledge generators and knowledge end-users within the membership, the Institute is increasingly successful in brokering external relationships with provincial and national interest groups, policy makers, funding agencies, the media, philanthropists, and community stakeholders, thereby extending the reach and impact of its members’ significant research outputs.   </w:t>
      </w:r>
    </w:p>
    <w:p w14:paraId="53EFBF37" w14:textId="77777777" w:rsidR="00E44FE0" w:rsidRDefault="00E44FE0" w:rsidP="00E44FE0">
      <w:pPr>
        <w:spacing w:after="0" w:line="259" w:lineRule="auto"/>
        <w:ind w:left="2" w:firstLine="0"/>
      </w:pPr>
      <w:r>
        <w:t xml:space="preserve"> </w:t>
      </w:r>
    </w:p>
    <w:p w14:paraId="2F877C9E" w14:textId="77777777" w:rsidR="00E44FE0" w:rsidRDefault="00E44FE0" w:rsidP="00E44FE0">
      <w:pPr>
        <w:spacing w:after="0"/>
        <w:ind w:left="-2" w:right="12"/>
      </w:pPr>
      <w:r>
        <w:lastRenderedPageBreak/>
        <w:t>Shared infrastructure for population health and health services research is also made available through the O’Brien Institute. The 3</w:t>
      </w:r>
      <w:r>
        <w:rPr>
          <w:vertAlign w:val="superscript"/>
        </w:rPr>
        <w:t>rd</w:t>
      </w:r>
      <w:r>
        <w:t xml:space="preserve"> floor of the Cumming School of Medicine’s TRW Building comprises office space for faculty members in the Department of Community Health Sciences, and workstations for research staff and Institute employees. As the physical hub for the Institute, TRW 3</w:t>
      </w:r>
      <w:r>
        <w:rPr>
          <w:vertAlign w:val="superscript"/>
        </w:rPr>
        <w:t>rd</w:t>
      </w:r>
      <w:r>
        <w:t xml:space="preserve"> floor has several conference rooms designed for in-person and virtual meetings, computer stations hosting relevant software, drop-in desks for visiting students, and drop-in offices for visiting faculty. </w:t>
      </w:r>
      <w:r>
        <w:rPr>
          <w:color w:val="2F2F2F"/>
        </w:rPr>
        <w:t xml:space="preserve">The W21C program manages health systems research space, including patient and provider simulations. </w:t>
      </w:r>
      <w:r>
        <w:t>The Institute also offers a</w:t>
      </w:r>
      <w:r>
        <w:rPr>
          <w:color w:val="2F2F2F"/>
        </w:rPr>
        <w:t xml:space="preserve">ccess to data resources and information systems. </w:t>
      </w:r>
    </w:p>
    <w:p w14:paraId="5A639071" w14:textId="77777777" w:rsidR="0087109E" w:rsidRPr="00E44FE0" w:rsidRDefault="0087109E" w:rsidP="00E44FE0"/>
    <w:sectPr w:rsidR="0087109E" w:rsidRPr="00E44FE0" w:rsidSect="008A5464">
      <w:footerReference w:type="default" r:id="rId39"/>
      <w:headerReference w:type="first" r:id="rId40"/>
      <w:footerReference w:type="first" r:id="rId4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01D0D" w14:textId="77777777" w:rsidR="00450392" w:rsidRDefault="00450392" w:rsidP="008A5464">
      <w:pPr>
        <w:spacing w:after="0" w:line="240" w:lineRule="auto"/>
      </w:pPr>
      <w:r>
        <w:separator/>
      </w:r>
    </w:p>
  </w:endnote>
  <w:endnote w:type="continuationSeparator" w:id="0">
    <w:p w14:paraId="45C600A2" w14:textId="77777777" w:rsidR="00450392" w:rsidRDefault="00450392" w:rsidP="008A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426698"/>
      <w:docPartObj>
        <w:docPartGallery w:val="Page Numbers (Bottom of Page)"/>
        <w:docPartUnique/>
      </w:docPartObj>
    </w:sdtPr>
    <w:sdtEndPr>
      <w:rPr>
        <w:noProof/>
      </w:rPr>
    </w:sdtEndPr>
    <w:sdtContent>
      <w:p w14:paraId="5AB01623" w14:textId="46414C15" w:rsidR="00F751E6" w:rsidRDefault="00F751E6">
        <w:pPr>
          <w:pStyle w:val="Footer"/>
          <w:jc w:val="right"/>
        </w:pPr>
        <w:r>
          <w:fldChar w:fldCharType="begin"/>
        </w:r>
        <w:r>
          <w:instrText xml:space="preserve"> PAGE   \* MERGEFORMAT </w:instrText>
        </w:r>
        <w:r>
          <w:fldChar w:fldCharType="separate"/>
        </w:r>
        <w:r w:rsidR="00E44FE0">
          <w:rPr>
            <w:noProof/>
          </w:rPr>
          <w:t>3</w:t>
        </w:r>
        <w:r>
          <w:rPr>
            <w:noProof/>
          </w:rPr>
          <w:fldChar w:fldCharType="end"/>
        </w:r>
      </w:p>
    </w:sdtContent>
  </w:sdt>
  <w:p w14:paraId="15117B33" w14:textId="77777777" w:rsidR="00F751E6" w:rsidRDefault="00F75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752299"/>
      <w:docPartObj>
        <w:docPartGallery w:val="Page Numbers (Bottom of Page)"/>
        <w:docPartUnique/>
      </w:docPartObj>
    </w:sdtPr>
    <w:sdtEndPr>
      <w:rPr>
        <w:noProof/>
      </w:rPr>
    </w:sdtEndPr>
    <w:sdtContent>
      <w:p w14:paraId="6DB9227C" w14:textId="3415A9A3" w:rsidR="00F751E6" w:rsidRDefault="00F751E6">
        <w:pPr>
          <w:pStyle w:val="Footer"/>
          <w:jc w:val="right"/>
        </w:pPr>
        <w:r>
          <w:fldChar w:fldCharType="begin"/>
        </w:r>
        <w:r>
          <w:instrText xml:space="preserve"> PAGE   \* MERGEFORMAT </w:instrText>
        </w:r>
        <w:r>
          <w:fldChar w:fldCharType="separate"/>
        </w:r>
        <w:r w:rsidR="00E44FE0">
          <w:rPr>
            <w:noProof/>
          </w:rPr>
          <w:t>1</w:t>
        </w:r>
        <w:r>
          <w:rPr>
            <w:noProof/>
          </w:rPr>
          <w:fldChar w:fldCharType="end"/>
        </w:r>
      </w:p>
    </w:sdtContent>
  </w:sdt>
  <w:p w14:paraId="3CD85D02" w14:textId="77777777" w:rsidR="00F751E6" w:rsidRDefault="00F75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C3255" w14:textId="77777777" w:rsidR="00450392" w:rsidRDefault="00450392" w:rsidP="008A5464">
      <w:pPr>
        <w:spacing w:after="0" w:line="240" w:lineRule="auto"/>
      </w:pPr>
      <w:r>
        <w:separator/>
      </w:r>
    </w:p>
  </w:footnote>
  <w:footnote w:type="continuationSeparator" w:id="0">
    <w:p w14:paraId="1645E31D" w14:textId="77777777" w:rsidR="00450392" w:rsidRDefault="00450392" w:rsidP="008A5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B85C" w14:textId="6FAA1170" w:rsidR="00F751E6" w:rsidRDefault="00654422" w:rsidP="008A5464">
    <w:pPr>
      <w:pStyle w:val="Header"/>
      <w:jc w:val="right"/>
    </w:pPr>
    <w:r>
      <w:t>Last updated: January 2021</w:t>
    </w:r>
  </w:p>
  <w:p w14:paraId="1E39BF88" w14:textId="06CD08A0" w:rsidR="00F751E6" w:rsidRDefault="00F751E6" w:rsidP="008A5464">
    <w:pPr>
      <w:pStyle w:val="Header"/>
      <w:jc w:val="right"/>
    </w:pPr>
    <w:r>
      <w:t>CSM Core Facilities and Animal Facilities updated: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199" w:hanging="360"/>
      </w:pPr>
      <w:rPr>
        <w:b w:val="0"/>
        <w:w w:val="99"/>
      </w:rPr>
    </w:lvl>
    <w:lvl w:ilvl="1">
      <w:numFmt w:val="bullet"/>
      <w:lvlText w:val="o"/>
      <w:lvlJc w:val="left"/>
      <w:pPr>
        <w:ind w:left="1640" w:hanging="360"/>
      </w:pPr>
      <w:rPr>
        <w:b w:val="0"/>
        <w:w w:val="100"/>
      </w:rPr>
    </w:lvl>
    <w:lvl w:ilvl="2">
      <w:numFmt w:val="bullet"/>
      <w:lvlText w:val=""/>
      <w:lvlJc w:val="left"/>
      <w:pPr>
        <w:ind w:left="2359" w:hanging="360"/>
      </w:pPr>
      <w:rPr>
        <w:rFonts w:ascii="Wingdings" w:hAnsi="Wingdings"/>
        <w:b w:val="0"/>
        <w:w w:val="99"/>
        <w:sz w:val="22"/>
      </w:rPr>
    </w:lvl>
    <w:lvl w:ilvl="3">
      <w:numFmt w:val="bullet"/>
      <w:lvlText w:val="•"/>
      <w:lvlJc w:val="left"/>
      <w:pPr>
        <w:ind w:left="3285" w:hanging="360"/>
      </w:pPr>
    </w:lvl>
    <w:lvl w:ilvl="4">
      <w:numFmt w:val="bullet"/>
      <w:lvlText w:val="•"/>
      <w:lvlJc w:val="left"/>
      <w:pPr>
        <w:ind w:left="4210" w:hanging="360"/>
      </w:pPr>
    </w:lvl>
    <w:lvl w:ilvl="5">
      <w:numFmt w:val="bullet"/>
      <w:lvlText w:val="•"/>
      <w:lvlJc w:val="left"/>
      <w:pPr>
        <w:ind w:left="5135" w:hanging="360"/>
      </w:pPr>
    </w:lvl>
    <w:lvl w:ilvl="6">
      <w:numFmt w:val="bullet"/>
      <w:lvlText w:val="•"/>
      <w:lvlJc w:val="left"/>
      <w:pPr>
        <w:ind w:left="6060" w:hanging="360"/>
      </w:pPr>
    </w:lvl>
    <w:lvl w:ilvl="7">
      <w:numFmt w:val="bullet"/>
      <w:lvlText w:val="•"/>
      <w:lvlJc w:val="left"/>
      <w:pPr>
        <w:ind w:left="6985" w:hanging="360"/>
      </w:pPr>
    </w:lvl>
    <w:lvl w:ilvl="8">
      <w:numFmt w:val="bullet"/>
      <w:lvlText w:val="•"/>
      <w:lvlJc w:val="left"/>
      <w:pPr>
        <w:ind w:left="7910" w:hanging="360"/>
      </w:pPr>
    </w:lvl>
  </w:abstractNum>
  <w:abstractNum w:abstractNumId="1" w15:restartNumberingAfterBreak="0">
    <w:nsid w:val="00000409"/>
    <w:multiLevelType w:val="multilevel"/>
    <w:tmpl w:val="3314EEA8"/>
    <w:lvl w:ilvl="0">
      <w:start w:val="1"/>
      <w:numFmt w:val="decimal"/>
      <w:lvlText w:val="%1."/>
      <w:lvlJc w:val="left"/>
      <w:pPr>
        <w:ind w:left="920" w:hanging="361"/>
      </w:pPr>
      <w:rPr>
        <w:rFonts w:ascii="Calibri" w:hAnsi="Calibri" w:cs="Calibri"/>
        <w:b w:val="0"/>
        <w:bCs w:val="0"/>
        <w:color w:val="auto"/>
        <w:w w:val="99"/>
        <w:sz w:val="22"/>
        <w:szCs w:val="22"/>
      </w:rPr>
    </w:lvl>
    <w:lvl w:ilvl="1">
      <w:start w:val="1"/>
      <w:numFmt w:val="lowerLetter"/>
      <w:lvlText w:val="%2."/>
      <w:lvlJc w:val="left"/>
      <w:pPr>
        <w:ind w:left="1639" w:hanging="360"/>
      </w:pPr>
      <w:rPr>
        <w:rFonts w:ascii="Calibri" w:hAnsi="Calibri" w:cs="Calibri"/>
        <w:b w:val="0"/>
        <w:bCs w:val="0"/>
        <w:color w:val="auto"/>
        <w:w w:val="99"/>
        <w:sz w:val="22"/>
        <w:szCs w:val="22"/>
      </w:rPr>
    </w:lvl>
    <w:lvl w:ilvl="2">
      <w:start w:val="1"/>
      <w:numFmt w:val="lowerRoman"/>
      <w:lvlText w:val="%3."/>
      <w:lvlJc w:val="left"/>
      <w:pPr>
        <w:ind w:left="2360" w:hanging="286"/>
      </w:pPr>
      <w:rPr>
        <w:rFonts w:ascii="Calibri" w:hAnsi="Calibri" w:cs="Calibri"/>
        <w:b w:val="0"/>
        <w:bCs w:val="0"/>
        <w:color w:val="auto"/>
        <w:spacing w:val="-1"/>
        <w:w w:val="99"/>
        <w:sz w:val="22"/>
        <w:szCs w:val="22"/>
      </w:rPr>
    </w:lvl>
    <w:lvl w:ilvl="3">
      <w:numFmt w:val="bullet"/>
      <w:lvlText w:val="•"/>
      <w:lvlJc w:val="left"/>
      <w:pPr>
        <w:ind w:left="3285" w:hanging="286"/>
      </w:pPr>
    </w:lvl>
    <w:lvl w:ilvl="4">
      <w:numFmt w:val="bullet"/>
      <w:lvlText w:val="•"/>
      <w:lvlJc w:val="left"/>
      <w:pPr>
        <w:ind w:left="4210" w:hanging="286"/>
      </w:pPr>
    </w:lvl>
    <w:lvl w:ilvl="5">
      <w:numFmt w:val="bullet"/>
      <w:lvlText w:val="•"/>
      <w:lvlJc w:val="left"/>
      <w:pPr>
        <w:ind w:left="5135" w:hanging="286"/>
      </w:pPr>
    </w:lvl>
    <w:lvl w:ilvl="6">
      <w:numFmt w:val="bullet"/>
      <w:lvlText w:val="•"/>
      <w:lvlJc w:val="left"/>
      <w:pPr>
        <w:ind w:left="6060" w:hanging="286"/>
      </w:pPr>
    </w:lvl>
    <w:lvl w:ilvl="7">
      <w:numFmt w:val="bullet"/>
      <w:lvlText w:val="•"/>
      <w:lvlJc w:val="left"/>
      <w:pPr>
        <w:ind w:left="6985" w:hanging="286"/>
      </w:pPr>
    </w:lvl>
    <w:lvl w:ilvl="8">
      <w:numFmt w:val="bullet"/>
      <w:lvlText w:val="•"/>
      <w:lvlJc w:val="left"/>
      <w:pPr>
        <w:ind w:left="7910" w:hanging="286"/>
      </w:pPr>
    </w:lvl>
  </w:abstractNum>
  <w:abstractNum w:abstractNumId="2" w15:restartNumberingAfterBreak="0">
    <w:nsid w:val="00015B72"/>
    <w:multiLevelType w:val="hybridMultilevel"/>
    <w:tmpl w:val="5F06ED70"/>
    <w:lvl w:ilvl="0" w:tplc="647E9E22">
      <w:start w:val="1"/>
      <w:numFmt w:val="bullet"/>
      <w:lvlText w:val=""/>
      <w:lvlJc w:val="left"/>
      <w:pPr>
        <w:ind w:left="1442" w:hanging="360"/>
      </w:pPr>
      <w:rPr>
        <w:rFonts w:ascii="Wingdings" w:hAnsi="Wingdings" w:hint="default"/>
        <w:color w:val="auto"/>
        <w:sz w:val="18"/>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3" w15:restartNumberingAfterBreak="0">
    <w:nsid w:val="016240F3"/>
    <w:multiLevelType w:val="hybridMultilevel"/>
    <w:tmpl w:val="BC280354"/>
    <w:lvl w:ilvl="0" w:tplc="F1E6AD0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4426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16AD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1A4B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74EE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1035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2C5A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232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2864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3960D9"/>
    <w:multiLevelType w:val="hybridMultilevel"/>
    <w:tmpl w:val="7A34A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27E63"/>
    <w:multiLevelType w:val="hybridMultilevel"/>
    <w:tmpl w:val="D4462BA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3E9679A0">
      <w:start w:val="8"/>
      <w:numFmt w:val="bullet"/>
      <w:lvlText w:val=""/>
      <w:lvlJc w:val="left"/>
      <w:pPr>
        <w:ind w:left="2160" w:hanging="360"/>
      </w:pPr>
      <w:rPr>
        <w:rFonts w:ascii="Calibri" w:eastAsiaTheme="minorHAnsi" w:hAnsi="Calibri" w:cs="Calibri" w:hint="default"/>
      </w:rPr>
    </w:lvl>
    <w:lvl w:ilvl="3" w:tplc="EBA6BC4E">
      <w:start w:val="14"/>
      <w:numFmt w:val="bullet"/>
      <w:lvlText w:val="-"/>
      <w:lvlJc w:val="left"/>
      <w:pPr>
        <w:ind w:left="2880" w:hanging="360"/>
      </w:pPr>
      <w:rPr>
        <w:rFonts w:ascii="Calibri" w:eastAsiaTheme="majorEastAsia" w:hAnsi="Calibri" w:cs="Calibri"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CB3317"/>
    <w:multiLevelType w:val="hybridMultilevel"/>
    <w:tmpl w:val="EC42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75B90"/>
    <w:multiLevelType w:val="hybridMultilevel"/>
    <w:tmpl w:val="BE540D38"/>
    <w:lvl w:ilvl="0" w:tplc="5C06F024">
      <w:start w:val="1"/>
      <w:numFmt w:val="bullet"/>
      <w:lvlText w:val="•"/>
      <w:lvlJc w:val="left"/>
      <w:pPr>
        <w:ind w:left="7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BAC739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D32225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35CFF1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5B6B4A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2E046B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FEEEF7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FF2F4F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428AC7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0DCB5CF9"/>
    <w:multiLevelType w:val="hybridMultilevel"/>
    <w:tmpl w:val="F696A1CA"/>
    <w:lvl w:ilvl="0" w:tplc="4204F81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E0E04">
      <w:start w:val="1"/>
      <w:numFmt w:val="bullet"/>
      <w:lvlText w:val="o"/>
      <w:lvlJc w:val="left"/>
      <w:pPr>
        <w:ind w:left="1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42008A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DD8274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D6E72D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E141C8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B20E9A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C8265C0">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B701F5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417C9C"/>
    <w:multiLevelType w:val="hybridMultilevel"/>
    <w:tmpl w:val="9424D7F6"/>
    <w:lvl w:ilvl="0" w:tplc="8D9E6FB8">
      <w:start w:val="1"/>
      <w:numFmt w:val="bullet"/>
      <w:lvlText w:val="•"/>
      <w:lvlJc w:val="left"/>
      <w:pPr>
        <w:ind w:left="722"/>
      </w:pPr>
      <w:rPr>
        <w:rFonts w:ascii="Arial" w:eastAsia="Arial" w:hAnsi="Arial" w:cs="Arial"/>
        <w:b w:val="0"/>
        <w:i w:val="0"/>
        <w:strike w:val="0"/>
        <w:dstrike w:val="0"/>
        <w:color w:val="2F2F2F"/>
        <w:sz w:val="22"/>
        <w:szCs w:val="22"/>
        <w:u w:val="none" w:color="000000"/>
        <w:bdr w:val="none" w:sz="0" w:space="0" w:color="auto"/>
        <w:shd w:val="clear" w:color="auto" w:fill="auto"/>
        <w:vertAlign w:val="baseline"/>
      </w:rPr>
    </w:lvl>
    <w:lvl w:ilvl="1" w:tplc="66507216">
      <w:start w:val="1"/>
      <w:numFmt w:val="bullet"/>
      <w:lvlText w:val="o"/>
      <w:lvlJc w:val="left"/>
      <w:pPr>
        <w:ind w:left="144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2" w:tplc="569044A4">
      <w:start w:val="1"/>
      <w:numFmt w:val="bullet"/>
      <w:lvlText w:val="▪"/>
      <w:lvlJc w:val="left"/>
      <w:pPr>
        <w:ind w:left="216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3" w:tplc="B8A88E9C">
      <w:start w:val="1"/>
      <w:numFmt w:val="bullet"/>
      <w:lvlText w:val="•"/>
      <w:lvlJc w:val="left"/>
      <w:pPr>
        <w:ind w:left="2880"/>
      </w:pPr>
      <w:rPr>
        <w:rFonts w:ascii="Arial" w:eastAsia="Arial" w:hAnsi="Arial" w:cs="Arial"/>
        <w:b w:val="0"/>
        <w:i w:val="0"/>
        <w:strike w:val="0"/>
        <w:dstrike w:val="0"/>
        <w:color w:val="2F2F2F"/>
        <w:sz w:val="22"/>
        <w:szCs w:val="22"/>
        <w:u w:val="none" w:color="000000"/>
        <w:bdr w:val="none" w:sz="0" w:space="0" w:color="auto"/>
        <w:shd w:val="clear" w:color="auto" w:fill="auto"/>
        <w:vertAlign w:val="baseline"/>
      </w:rPr>
    </w:lvl>
    <w:lvl w:ilvl="4" w:tplc="9222BDEC">
      <w:start w:val="1"/>
      <w:numFmt w:val="bullet"/>
      <w:lvlText w:val="o"/>
      <w:lvlJc w:val="left"/>
      <w:pPr>
        <w:ind w:left="360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5" w:tplc="94702F58">
      <w:start w:val="1"/>
      <w:numFmt w:val="bullet"/>
      <w:lvlText w:val="▪"/>
      <w:lvlJc w:val="left"/>
      <w:pPr>
        <w:ind w:left="432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6" w:tplc="89342956">
      <w:start w:val="1"/>
      <w:numFmt w:val="bullet"/>
      <w:lvlText w:val="•"/>
      <w:lvlJc w:val="left"/>
      <w:pPr>
        <w:ind w:left="5040"/>
      </w:pPr>
      <w:rPr>
        <w:rFonts w:ascii="Arial" w:eastAsia="Arial" w:hAnsi="Arial" w:cs="Arial"/>
        <w:b w:val="0"/>
        <w:i w:val="0"/>
        <w:strike w:val="0"/>
        <w:dstrike w:val="0"/>
        <w:color w:val="2F2F2F"/>
        <w:sz w:val="22"/>
        <w:szCs w:val="22"/>
        <w:u w:val="none" w:color="000000"/>
        <w:bdr w:val="none" w:sz="0" w:space="0" w:color="auto"/>
        <w:shd w:val="clear" w:color="auto" w:fill="auto"/>
        <w:vertAlign w:val="baseline"/>
      </w:rPr>
    </w:lvl>
    <w:lvl w:ilvl="7" w:tplc="2A485E7C">
      <w:start w:val="1"/>
      <w:numFmt w:val="bullet"/>
      <w:lvlText w:val="o"/>
      <w:lvlJc w:val="left"/>
      <w:pPr>
        <w:ind w:left="576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8" w:tplc="45EE3942">
      <w:start w:val="1"/>
      <w:numFmt w:val="bullet"/>
      <w:lvlText w:val="▪"/>
      <w:lvlJc w:val="left"/>
      <w:pPr>
        <w:ind w:left="648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abstractNum>
  <w:abstractNum w:abstractNumId="10" w15:restartNumberingAfterBreak="0">
    <w:nsid w:val="157D0A3D"/>
    <w:multiLevelType w:val="hybridMultilevel"/>
    <w:tmpl w:val="7F66C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11DD4"/>
    <w:multiLevelType w:val="hybridMultilevel"/>
    <w:tmpl w:val="7960DC92"/>
    <w:lvl w:ilvl="0" w:tplc="FBC0C2B0">
      <w:start w:val="1"/>
      <w:numFmt w:val="decimal"/>
      <w:lvlText w:val="%1."/>
      <w:lvlJc w:val="left"/>
      <w:pPr>
        <w:ind w:left="360" w:hanging="360"/>
      </w:pPr>
      <w:rPr>
        <w:rFonts w:hint="default"/>
        <w:b/>
        <w:i/>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9E401B7"/>
    <w:multiLevelType w:val="hybridMultilevel"/>
    <w:tmpl w:val="D716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56F60"/>
    <w:multiLevelType w:val="hybridMultilevel"/>
    <w:tmpl w:val="2DAEB036"/>
    <w:lvl w:ilvl="0" w:tplc="9BDA84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358CF1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386670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EAFCD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ED68E1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58B51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2ACB62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350757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F0375D8"/>
    <w:multiLevelType w:val="hybridMultilevel"/>
    <w:tmpl w:val="85A0E3AC"/>
    <w:lvl w:ilvl="0" w:tplc="B8E0DB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C365A">
      <w:start w:val="1"/>
      <w:numFmt w:val="bullet"/>
      <w:lvlText w:val="o"/>
      <w:lvlJc w:val="left"/>
      <w:pPr>
        <w:ind w:left="7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7E87A02">
      <w:start w:val="1"/>
      <w:numFmt w:val="bullet"/>
      <w:lvlText w:val=""/>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461F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A2D11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1809BC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601D8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CCB81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01EC64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B64D2A"/>
    <w:multiLevelType w:val="hybridMultilevel"/>
    <w:tmpl w:val="36CECCE2"/>
    <w:lvl w:ilvl="0" w:tplc="B204D2B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C8FE4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B8508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2E30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EC9ED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A2EC5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C384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6C5AC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AC58D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CA6F2C"/>
    <w:multiLevelType w:val="hybridMultilevel"/>
    <w:tmpl w:val="63CACA4E"/>
    <w:lvl w:ilvl="0" w:tplc="97FACDBE">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88B7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58B4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3A359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DAEC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80EB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6C3A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4E27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881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0832EC"/>
    <w:multiLevelType w:val="hybridMultilevel"/>
    <w:tmpl w:val="8B585256"/>
    <w:lvl w:ilvl="0" w:tplc="3CC4A10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7859B0">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97C9A5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2E26D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7EC6B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104A5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806F8B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40A82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424385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6B19F0"/>
    <w:multiLevelType w:val="hybridMultilevel"/>
    <w:tmpl w:val="7EE81B4A"/>
    <w:lvl w:ilvl="0" w:tplc="2F0082E8">
      <w:start w:val="1"/>
      <w:numFmt w:val="bullet"/>
      <w:lvlText w:val="•"/>
      <w:lvlJc w:val="left"/>
      <w:pPr>
        <w:ind w:left="720"/>
      </w:pPr>
      <w:rPr>
        <w:rFonts w:ascii="Arial" w:eastAsia="Arial" w:hAnsi="Arial" w:cs="Arial"/>
        <w:b w:val="0"/>
        <w:i w:val="0"/>
        <w:strike w:val="0"/>
        <w:dstrike w:val="0"/>
        <w:color w:val="2F2F2F"/>
        <w:sz w:val="22"/>
        <w:szCs w:val="22"/>
        <w:u w:val="none" w:color="000000"/>
        <w:bdr w:val="none" w:sz="0" w:space="0" w:color="auto"/>
        <w:shd w:val="clear" w:color="auto" w:fill="auto"/>
        <w:vertAlign w:val="baseline"/>
      </w:rPr>
    </w:lvl>
    <w:lvl w:ilvl="1" w:tplc="89E80FE6">
      <w:start w:val="1"/>
      <w:numFmt w:val="bullet"/>
      <w:lvlText w:val="o"/>
      <w:lvlJc w:val="left"/>
      <w:pPr>
        <w:ind w:left="144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2" w:tplc="69FC4D1A">
      <w:start w:val="1"/>
      <w:numFmt w:val="bullet"/>
      <w:lvlText w:val="▪"/>
      <w:lvlJc w:val="left"/>
      <w:pPr>
        <w:ind w:left="216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3" w:tplc="4E2441A8">
      <w:start w:val="1"/>
      <w:numFmt w:val="bullet"/>
      <w:lvlText w:val="•"/>
      <w:lvlJc w:val="left"/>
      <w:pPr>
        <w:ind w:left="2880"/>
      </w:pPr>
      <w:rPr>
        <w:rFonts w:ascii="Arial" w:eastAsia="Arial" w:hAnsi="Arial" w:cs="Arial"/>
        <w:b w:val="0"/>
        <w:i w:val="0"/>
        <w:strike w:val="0"/>
        <w:dstrike w:val="0"/>
        <w:color w:val="2F2F2F"/>
        <w:sz w:val="22"/>
        <w:szCs w:val="22"/>
        <w:u w:val="none" w:color="000000"/>
        <w:bdr w:val="none" w:sz="0" w:space="0" w:color="auto"/>
        <w:shd w:val="clear" w:color="auto" w:fill="auto"/>
        <w:vertAlign w:val="baseline"/>
      </w:rPr>
    </w:lvl>
    <w:lvl w:ilvl="4" w:tplc="4468C106">
      <w:start w:val="1"/>
      <w:numFmt w:val="bullet"/>
      <w:lvlText w:val="o"/>
      <w:lvlJc w:val="left"/>
      <w:pPr>
        <w:ind w:left="360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5" w:tplc="B022B872">
      <w:start w:val="1"/>
      <w:numFmt w:val="bullet"/>
      <w:lvlText w:val="▪"/>
      <w:lvlJc w:val="left"/>
      <w:pPr>
        <w:ind w:left="432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6" w:tplc="6A9C8014">
      <w:start w:val="1"/>
      <w:numFmt w:val="bullet"/>
      <w:lvlText w:val="•"/>
      <w:lvlJc w:val="left"/>
      <w:pPr>
        <w:ind w:left="5040"/>
      </w:pPr>
      <w:rPr>
        <w:rFonts w:ascii="Arial" w:eastAsia="Arial" w:hAnsi="Arial" w:cs="Arial"/>
        <w:b w:val="0"/>
        <w:i w:val="0"/>
        <w:strike w:val="0"/>
        <w:dstrike w:val="0"/>
        <w:color w:val="2F2F2F"/>
        <w:sz w:val="22"/>
        <w:szCs w:val="22"/>
        <w:u w:val="none" w:color="000000"/>
        <w:bdr w:val="none" w:sz="0" w:space="0" w:color="auto"/>
        <w:shd w:val="clear" w:color="auto" w:fill="auto"/>
        <w:vertAlign w:val="baseline"/>
      </w:rPr>
    </w:lvl>
    <w:lvl w:ilvl="7" w:tplc="0A42D83C">
      <w:start w:val="1"/>
      <w:numFmt w:val="bullet"/>
      <w:lvlText w:val="o"/>
      <w:lvlJc w:val="left"/>
      <w:pPr>
        <w:ind w:left="576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8" w:tplc="1A50E994">
      <w:start w:val="1"/>
      <w:numFmt w:val="bullet"/>
      <w:lvlText w:val="▪"/>
      <w:lvlJc w:val="left"/>
      <w:pPr>
        <w:ind w:left="648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abstractNum>
  <w:abstractNum w:abstractNumId="19" w15:restartNumberingAfterBreak="0">
    <w:nsid w:val="28C71320"/>
    <w:multiLevelType w:val="hybridMultilevel"/>
    <w:tmpl w:val="C0DC46B0"/>
    <w:lvl w:ilvl="0" w:tplc="10090017">
      <w:start w:val="1"/>
      <w:numFmt w:val="lowerLetter"/>
      <w:lvlText w:val="%1)"/>
      <w:lvlJc w:val="left"/>
      <w:pPr>
        <w:ind w:left="718" w:hanging="360"/>
      </w:p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abstractNum w:abstractNumId="20" w15:restartNumberingAfterBreak="0">
    <w:nsid w:val="2C531F7E"/>
    <w:multiLevelType w:val="hybridMultilevel"/>
    <w:tmpl w:val="A8986198"/>
    <w:lvl w:ilvl="0" w:tplc="84C85900">
      <w:start w:val="1"/>
      <w:numFmt w:val="bullet"/>
      <w:lvlText w:val=""/>
      <w:lvlJc w:val="left"/>
      <w:pPr>
        <w:tabs>
          <w:tab w:val="num" w:pos="720"/>
        </w:tabs>
        <w:ind w:left="720" w:hanging="360"/>
      </w:pPr>
      <w:rPr>
        <w:rFonts w:ascii="Wingdings" w:hAnsi="Wingdings" w:hint="default"/>
      </w:rPr>
    </w:lvl>
    <w:lvl w:ilvl="1" w:tplc="DC205D52" w:tentative="1">
      <w:start w:val="1"/>
      <w:numFmt w:val="bullet"/>
      <w:lvlText w:val=""/>
      <w:lvlJc w:val="left"/>
      <w:pPr>
        <w:tabs>
          <w:tab w:val="num" w:pos="1440"/>
        </w:tabs>
        <w:ind w:left="1440" w:hanging="360"/>
      </w:pPr>
      <w:rPr>
        <w:rFonts w:ascii="Wingdings" w:hAnsi="Wingdings" w:hint="default"/>
      </w:rPr>
    </w:lvl>
    <w:lvl w:ilvl="2" w:tplc="7D0E1DA6" w:tentative="1">
      <w:start w:val="1"/>
      <w:numFmt w:val="bullet"/>
      <w:lvlText w:val=""/>
      <w:lvlJc w:val="left"/>
      <w:pPr>
        <w:tabs>
          <w:tab w:val="num" w:pos="2160"/>
        </w:tabs>
        <w:ind w:left="2160" w:hanging="360"/>
      </w:pPr>
      <w:rPr>
        <w:rFonts w:ascii="Wingdings" w:hAnsi="Wingdings" w:hint="default"/>
      </w:rPr>
    </w:lvl>
    <w:lvl w:ilvl="3" w:tplc="BAFE545A" w:tentative="1">
      <w:start w:val="1"/>
      <w:numFmt w:val="bullet"/>
      <w:lvlText w:val=""/>
      <w:lvlJc w:val="left"/>
      <w:pPr>
        <w:tabs>
          <w:tab w:val="num" w:pos="2880"/>
        </w:tabs>
        <w:ind w:left="2880" w:hanging="360"/>
      </w:pPr>
      <w:rPr>
        <w:rFonts w:ascii="Wingdings" w:hAnsi="Wingdings" w:hint="default"/>
      </w:rPr>
    </w:lvl>
    <w:lvl w:ilvl="4" w:tplc="63A2A68C" w:tentative="1">
      <w:start w:val="1"/>
      <w:numFmt w:val="bullet"/>
      <w:lvlText w:val=""/>
      <w:lvlJc w:val="left"/>
      <w:pPr>
        <w:tabs>
          <w:tab w:val="num" w:pos="3600"/>
        </w:tabs>
        <w:ind w:left="3600" w:hanging="360"/>
      </w:pPr>
      <w:rPr>
        <w:rFonts w:ascii="Wingdings" w:hAnsi="Wingdings" w:hint="default"/>
      </w:rPr>
    </w:lvl>
    <w:lvl w:ilvl="5" w:tplc="CAB876BC" w:tentative="1">
      <w:start w:val="1"/>
      <w:numFmt w:val="bullet"/>
      <w:lvlText w:val=""/>
      <w:lvlJc w:val="left"/>
      <w:pPr>
        <w:tabs>
          <w:tab w:val="num" w:pos="4320"/>
        </w:tabs>
        <w:ind w:left="4320" w:hanging="360"/>
      </w:pPr>
      <w:rPr>
        <w:rFonts w:ascii="Wingdings" w:hAnsi="Wingdings" w:hint="default"/>
      </w:rPr>
    </w:lvl>
    <w:lvl w:ilvl="6" w:tplc="74AA1B52" w:tentative="1">
      <w:start w:val="1"/>
      <w:numFmt w:val="bullet"/>
      <w:lvlText w:val=""/>
      <w:lvlJc w:val="left"/>
      <w:pPr>
        <w:tabs>
          <w:tab w:val="num" w:pos="5040"/>
        </w:tabs>
        <w:ind w:left="5040" w:hanging="360"/>
      </w:pPr>
      <w:rPr>
        <w:rFonts w:ascii="Wingdings" w:hAnsi="Wingdings" w:hint="default"/>
      </w:rPr>
    </w:lvl>
    <w:lvl w:ilvl="7" w:tplc="7CA8BE14" w:tentative="1">
      <w:start w:val="1"/>
      <w:numFmt w:val="bullet"/>
      <w:lvlText w:val=""/>
      <w:lvlJc w:val="left"/>
      <w:pPr>
        <w:tabs>
          <w:tab w:val="num" w:pos="5760"/>
        </w:tabs>
        <w:ind w:left="5760" w:hanging="360"/>
      </w:pPr>
      <w:rPr>
        <w:rFonts w:ascii="Wingdings" w:hAnsi="Wingdings" w:hint="default"/>
      </w:rPr>
    </w:lvl>
    <w:lvl w:ilvl="8" w:tplc="97E8333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A0238A"/>
    <w:multiLevelType w:val="hybridMultilevel"/>
    <w:tmpl w:val="2D94E858"/>
    <w:lvl w:ilvl="0" w:tplc="11CAE83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AC9A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58EF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6671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2478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1A9C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7A48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2C01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AEFB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0251EE"/>
    <w:multiLevelType w:val="hybridMultilevel"/>
    <w:tmpl w:val="9B98C270"/>
    <w:lvl w:ilvl="0" w:tplc="EC1EDFDE">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627166">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A852C0">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AC0112">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E21A90">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FCEC46">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E8BC78">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207EB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67FBC">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DCF2608"/>
    <w:multiLevelType w:val="hybridMultilevel"/>
    <w:tmpl w:val="76B451C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4" w15:restartNumberingAfterBreak="0">
    <w:nsid w:val="30630622"/>
    <w:multiLevelType w:val="hybridMultilevel"/>
    <w:tmpl w:val="E5628510"/>
    <w:lvl w:ilvl="0" w:tplc="04090003">
      <w:start w:val="1"/>
      <w:numFmt w:val="bullet"/>
      <w:lvlText w:val="o"/>
      <w:lvlJc w:val="left"/>
      <w:pPr>
        <w:ind w:left="72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08" w:hanging="360"/>
      </w:pPr>
      <w:rPr>
        <w:rFonts w:ascii="Courier New" w:hAnsi="Courier New" w:cs="Courier New" w:hint="default"/>
      </w:rPr>
    </w:lvl>
    <w:lvl w:ilvl="2" w:tplc="04090005" w:tentative="1">
      <w:start w:val="1"/>
      <w:numFmt w:val="bullet"/>
      <w:lvlText w:val=""/>
      <w:lvlJc w:val="left"/>
      <w:pPr>
        <w:ind w:left="1028" w:hanging="360"/>
      </w:pPr>
      <w:rPr>
        <w:rFonts w:ascii="Wingdings" w:hAnsi="Wingdings" w:hint="default"/>
      </w:rPr>
    </w:lvl>
    <w:lvl w:ilvl="3" w:tplc="04090001" w:tentative="1">
      <w:start w:val="1"/>
      <w:numFmt w:val="bullet"/>
      <w:lvlText w:val=""/>
      <w:lvlJc w:val="left"/>
      <w:pPr>
        <w:ind w:left="1748" w:hanging="360"/>
      </w:pPr>
      <w:rPr>
        <w:rFonts w:ascii="Symbol" w:hAnsi="Symbol" w:hint="default"/>
      </w:rPr>
    </w:lvl>
    <w:lvl w:ilvl="4" w:tplc="04090003" w:tentative="1">
      <w:start w:val="1"/>
      <w:numFmt w:val="bullet"/>
      <w:lvlText w:val="o"/>
      <w:lvlJc w:val="left"/>
      <w:pPr>
        <w:ind w:left="2468" w:hanging="360"/>
      </w:pPr>
      <w:rPr>
        <w:rFonts w:ascii="Courier New" w:hAnsi="Courier New" w:cs="Courier New" w:hint="default"/>
      </w:rPr>
    </w:lvl>
    <w:lvl w:ilvl="5" w:tplc="04090005" w:tentative="1">
      <w:start w:val="1"/>
      <w:numFmt w:val="bullet"/>
      <w:lvlText w:val=""/>
      <w:lvlJc w:val="left"/>
      <w:pPr>
        <w:ind w:left="3188" w:hanging="360"/>
      </w:pPr>
      <w:rPr>
        <w:rFonts w:ascii="Wingdings" w:hAnsi="Wingdings" w:hint="default"/>
      </w:rPr>
    </w:lvl>
    <w:lvl w:ilvl="6" w:tplc="04090001" w:tentative="1">
      <w:start w:val="1"/>
      <w:numFmt w:val="bullet"/>
      <w:lvlText w:val=""/>
      <w:lvlJc w:val="left"/>
      <w:pPr>
        <w:ind w:left="3908" w:hanging="360"/>
      </w:pPr>
      <w:rPr>
        <w:rFonts w:ascii="Symbol" w:hAnsi="Symbol" w:hint="default"/>
      </w:rPr>
    </w:lvl>
    <w:lvl w:ilvl="7" w:tplc="04090003" w:tentative="1">
      <w:start w:val="1"/>
      <w:numFmt w:val="bullet"/>
      <w:lvlText w:val="o"/>
      <w:lvlJc w:val="left"/>
      <w:pPr>
        <w:ind w:left="4628" w:hanging="360"/>
      </w:pPr>
      <w:rPr>
        <w:rFonts w:ascii="Courier New" w:hAnsi="Courier New" w:cs="Courier New" w:hint="default"/>
      </w:rPr>
    </w:lvl>
    <w:lvl w:ilvl="8" w:tplc="04090005" w:tentative="1">
      <w:start w:val="1"/>
      <w:numFmt w:val="bullet"/>
      <w:lvlText w:val=""/>
      <w:lvlJc w:val="left"/>
      <w:pPr>
        <w:ind w:left="5348" w:hanging="360"/>
      </w:pPr>
      <w:rPr>
        <w:rFonts w:ascii="Wingdings" w:hAnsi="Wingdings" w:hint="default"/>
      </w:rPr>
    </w:lvl>
  </w:abstractNum>
  <w:abstractNum w:abstractNumId="25" w15:restartNumberingAfterBreak="0">
    <w:nsid w:val="30D935A0"/>
    <w:multiLevelType w:val="hybridMultilevel"/>
    <w:tmpl w:val="DCA08C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3004692"/>
    <w:multiLevelType w:val="hybridMultilevel"/>
    <w:tmpl w:val="48240A10"/>
    <w:lvl w:ilvl="0" w:tplc="86642F36">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F2D4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2F8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1ECA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DE7F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50C4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7C53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81A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4C6B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3C540A1"/>
    <w:multiLevelType w:val="hybridMultilevel"/>
    <w:tmpl w:val="526C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0A5FE3"/>
    <w:multiLevelType w:val="hybridMultilevel"/>
    <w:tmpl w:val="C9F45492"/>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9" w15:restartNumberingAfterBreak="0">
    <w:nsid w:val="38623B5D"/>
    <w:multiLevelType w:val="hybridMultilevel"/>
    <w:tmpl w:val="31108C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9B74E77"/>
    <w:multiLevelType w:val="hybridMultilevel"/>
    <w:tmpl w:val="CE0C3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A423756"/>
    <w:multiLevelType w:val="hybridMultilevel"/>
    <w:tmpl w:val="3B30F4BA"/>
    <w:lvl w:ilvl="0" w:tplc="926A7B60">
      <w:start w:val="5"/>
      <w:numFmt w:val="bullet"/>
      <w:lvlText w:val=""/>
      <w:lvlJc w:val="left"/>
      <w:pPr>
        <w:ind w:left="1440" w:hanging="360"/>
      </w:pPr>
      <w:rPr>
        <w:rFonts w:ascii="Symbol" w:eastAsia="Times New Roman"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3B5C09CD"/>
    <w:multiLevelType w:val="hybridMultilevel"/>
    <w:tmpl w:val="5D14498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3" w15:restartNumberingAfterBreak="0">
    <w:nsid w:val="3C524638"/>
    <w:multiLevelType w:val="hybridMultilevel"/>
    <w:tmpl w:val="4AE839D8"/>
    <w:lvl w:ilvl="0" w:tplc="8CD09E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301D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4C43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2E4F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CA2E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E66E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D6B7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CA97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7E29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CBE01A8"/>
    <w:multiLevelType w:val="hybridMultilevel"/>
    <w:tmpl w:val="4F2230F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5" w15:restartNumberingAfterBreak="0">
    <w:nsid w:val="3F6B2C6B"/>
    <w:multiLevelType w:val="hybridMultilevel"/>
    <w:tmpl w:val="9F2A922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6" w15:restartNumberingAfterBreak="0">
    <w:nsid w:val="4510376E"/>
    <w:multiLevelType w:val="hybridMultilevel"/>
    <w:tmpl w:val="7E006AB4"/>
    <w:lvl w:ilvl="0" w:tplc="0E74B65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C6F30">
      <w:start w:val="1"/>
      <w:numFmt w:val="bullet"/>
      <w:lvlText w:val="o"/>
      <w:lvlJc w:val="left"/>
      <w:pPr>
        <w:ind w:left="10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FAE74E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66CAEA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2AAC03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83A329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14E6CA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902841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80A903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6DC3393"/>
    <w:multiLevelType w:val="hybridMultilevel"/>
    <w:tmpl w:val="A44C9650"/>
    <w:lvl w:ilvl="0" w:tplc="926A7B60">
      <w:start w:val="5"/>
      <w:numFmt w:val="bullet"/>
      <w:lvlText w:val=""/>
      <w:lvlJc w:val="left"/>
      <w:pPr>
        <w:ind w:left="1440" w:hanging="360"/>
      </w:pPr>
      <w:rPr>
        <w:rFonts w:ascii="Symbol" w:eastAsia="Times New Roman"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4811069F"/>
    <w:multiLevelType w:val="hybridMultilevel"/>
    <w:tmpl w:val="7DC6BD58"/>
    <w:lvl w:ilvl="0" w:tplc="04090003">
      <w:start w:val="1"/>
      <w:numFmt w:val="bullet"/>
      <w:lvlText w:val="o"/>
      <w:lvlJc w:val="left"/>
      <w:pPr>
        <w:ind w:left="1082" w:hanging="360"/>
      </w:pPr>
      <w:rPr>
        <w:rFonts w:ascii="Courier New" w:hAnsi="Courier New" w:cs="Courier New" w:hint="default"/>
      </w:rPr>
    </w:lvl>
    <w:lvl w:ilvl="1" w:tplc="04090003">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39" w15:restartNumberingAfterBreak="0">
    <w:nsid w:val="48C45822"/>
    <w:multiLevelType w:val="hybridMultilevel"/>
    <w:tmpl w:val="A172178E"/>
    <w:lvl w:ilvl="0" w:tplc="10090001">
      <w:start w:val="1"/>
      <w:numFmt w:val="bullet"/>
      <w:lvlText w:val=""/>
      <w:lvlJc w:val="left"/>
      <w:pPr>
        <w:ind w:left="722" w:hanging="360"/>
      </w:pPr>
      <w:rPr>
        <w:rFonts w:ascii="Symbol" w:hAnsi="Symbol" w:hint="default"/>
      </w:rPr>
    </w:lvl>
    <w:lvl w:ilvl="1" w:tplc="10090003" w:tentative="1">
      <w:start w:val="1"/>
      <w:numFmt w:val="bullet"/>
      <w:lvlText w:val="o"/>
      <w:lvlJc w:val="left"/>
      <w:pPr>
        <w:ind w:left="1442" w:hanging="360"/>
      </w:pPr>
      <w:rPr>
        <w:rFonts w:ascii="Courier New" w:hAnsi="Courier New" w:cs="Courier New" w:hint="default"/>
      </w:rPr>
    </w:lvl>
    <w:lvl w:ilvl="2" w:tplc="10090005" w:tentative="1">
      <w:start w:val="1"/>
      <w:numFmt w:val="bullet"/>
      <w:lvlText w:val=""/>
      <w:lvlJc w:val="left"/>
      <w:pPr>
        <w:ind w:left="2162" w:hanging="360"/>
      </w:pPr>
      <w:rPr>
        <w:rFonts w:ascii="Wingdings" w:hAnsi="Wingdings" w:hint="default"/>
      </w:rPr>
    </w:lvl>
    <w:lvl w:ilvl="3" w:tplc="10090001" w:tentative="1">
      <w:start w:val="1"/>
      <w:numFmt w:val="bullet"/>
      <w:lvlText w:val=""/>
      <w:lvlJc w:val="left"/>
      <w:pPr>
        <w:ind w:left="2882" w:hanging="360"/>
      </w:pPr>
      <w:rPr>
        <w:rFonts w:ascii="Symbol" w:hAnsi="Symbol" w:hint="default"/>
      </w:rPr>
    </w:lvl>
    <w:lvl w:ilvl="4" w:tplc="10090003" w:tentative="1">
      <w:start w:val="1"/>
      <w:numFmt w:val="bullet"/>
      <w:lvlText w:val="o"/>
      <w:lvlJc w:val="left"/>
      <w:pPr>
        <w:ind w:left="3602" w:hanging="360"/>
      </w:pPr>
      <w:rPr>
        <w:rFonts w:ascii="Courier New" w:hAnsi="Courier New" w:cs="Courier New" w:hint="default"/>
      </w:rPr>
    </w:lvl>
    <w:lvl w:ilvl="5" w:tplc="10090005" w:tentative="1">
      <w:start w:val="1"/>
      <w:numFmt w:val="bullet"/>
      <w:lvlText w:val=""/>
      <w:lvlJc w:val="left"/>
      <w:pPr>
        <w:ind w:left="4322" w:hanging="360"/>
      </w:pPr>
      <w:rPr>
        <w:rFonts w:ascii="Wingdings" w:hAnsi="Wingdings" w:hint="default"/>
      </w:rPr>
    </w:lvl>
    <w:lvl w:ilvl="6" w:tplc="10090001" w:tentative="1">
      <w:start w:val="1"/>
      <w:numFmt w:val="bullet"/>
      <w:lvlText w:val=""/>
      <w:lvlJc w:val="left"/>
      <w:pPr>
        <w:ind w:left="5042" w:hanging="360"/>
      </w:pPr>
      <w:rPr>
        <w:rFonts w:ascii="Symbol" w:hAnsi="Symbol" w:hint="default"/>
      </w:rPr>
    </w:lvl>
    <w:lvl w:ilvl="7" w:tplc="10090003" w:tentative="1">
      <w:start w:val="1"/>
      <w:numFmt w:val="bullet"/>
      <w:lvlText w:val="o"/>
      <w:lvlJc w:val="left"/>
      <w:pPr>
        <w:ind w:left="5762" w:hanging="360"/>
      </w:pPr>
      <w:rPr>
        <w:rFonts w:ascii="Courier New" w:hAnsi="Courier New" w:cs="Courier New" w:hint="default"/>
      </w:rPr>
    </w:lvl>
    <w:lvl w:ilvl="8" w:tplc="10090005" w:tentative="1">
      <w:start w:val="1"/>
      <w:numFmt w:val="bullet"/>
      <w:lvlText w:val=""/>
      <w:lvlJc w:val="left"/>
      <w:pPr>
        <w:ind w:left="6482" w:hanging="360"/>
      </w:pPr>
      <w:rPr>
        <w:rFonts w:ascii="Wingdings" w:hAnsi="Wingdings" w:hint="default"/>
      </w:rPr>
    </w:lvl>
  </w:abstractNum>
  <w:abstractNum w:abstractNumId="40" w15:restartNumberingAfterBreak="0">
    <w:nsid w:val="48EF4397"/>
    <w:multiLevelType w:val="hybridMultilevel"/>
    <w:tmpl w:val="7F66C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A26912"/>
    <w:multiLevelType w:val="hybridMultilevel"/>
    <w:tmpl w:val="4BC07C0A"/>
    <w:lvl w:ilvl="0" w:tplc="D65039DE">
      <w:start w:val="1"/>
      <w:numFmt w:val="bullet"/>
      <w:lvlText w:val="•"/>
      <w:lvlJc w:val="left"/>
      <w:pPr>
        <w:ind w:left="36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2" w15:restartNumberingAfterBreak="0">
    <w:nsid w:val="4B6E0574"/>
    <w:multiLevelType w:val="hybridMultilevel"/>
    <w:tmpl w:val="A3A4392C"/>
    <w:lvl w:ilvl="0" w:tplc="D1205CD2">
      <w:start w:val="1"/>
      <w:numFmt w:val="bullet"/>
      <w:lvlText w:val="o"/>
      <w:lvlJc w:val="left"/>
      <w:pPr>
        <w:ind w:left="14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A7A53AC">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EA6316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5607F8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288CCB8">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936EF9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334CFC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DFC9494">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EC4966C">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BAF3951"/>
    <w:multiLevelType w:val="hybridMultilevel"/>
    <w:tmpl w:val="4608F17C"/>
    <w:lvl w:ilvl="0" w:tplc="BA48CC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E46C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A75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64F4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128F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B0D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007F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707C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A6DB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BB05D3C"/>
    <w:multiLevelType w:val="hybridMultilevel"/>
    <w:tmpl w:val="30548A5A"/>
    <w:lvl w:ilvl="0" w:tplc="04090003">
      <w:start w:val="1"/>
      <w:numFmt w:val="bullet"/>
      <w:lvlText w:val="o"/>
      <w:lvlJc w:val="left"/>
      <w:pPr>
        <w:ind w:left="1082" w:hanging="360"/>
      </w:pPr>
      <w:rPr>
        <w:rFonts w:ascii="Courier New" w:hAnsi="Courier New" w:cs="Courier New"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45" w15:restartNumberingAfterBreak="0">
    <w:nsid w:val="4C174074"/>
    <w:multiLevelType w:val="hybridMultilevel"/>
    <w:tmpl w:val="E10AC3C0"/>
    <w:lvl w:ilvl="0" w:tplc="4300AB4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7A81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CEEF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A293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1017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9E60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300D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C01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EA42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F0E0014"/>
    <w:multiLevelType w:val="hybridMultilevel"/>
    <w:tmpl w:val="FEFE16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271C35"/>
    <w:multiLevelType w:val="hybridMultilevel"/>
    <w:tmpl w:val="97B46766"/>
    <w:lvl w:ilvl="0" w:tplc="4B60090A">
      <w:start w:val="1"/>
      <w:numFmt w:val="bullet"/>
      <w:lvlText w:val="•"/>
      <w:lvlJc w:val="left"/>
      <w:pPr>
        <w:ind w:left="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A49150">
      <w:start w:val="1"/>
      <w:numFmt w:val="bullet"/>
      <w:lvlText w:val="o"/>
      <w:lvlJc w:val="left"/>
      <w:pPr>
        <w:ind w:left="1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565768">
      <w:start w:val="1"/>
      <w:numFmt w:val="bullet"/>
      <w:lvlText w:val="▪"/>
      <w:lvlJc w:val="left"/>
      <w:pPr>
        <w:ind w:left="2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9AC0DE">
      <w:start w:val="1"/>
      <w:numFmt w:val="bullet"/>
      <w:lvlText w:val="•"/>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AC9C76">
      <w:start w:val="1"/>
      <w:numFmt w:val="bullet"/>
      <w:lvlText w:val="o"/>
      <w:lvlJc w:val="left"/>
      <w:pPr>
        <w:ind w:left="3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ED54A">
      <w:start w:val="1"/>
      <w:numFmt w:val="bullet"/>
      <w:lvlText w:val="▪"/>
      <w:lvlJc w:val="left"/>
      <w:pPr>
        <w:ind w:left="4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70805E">
      <w:start w:val="1"/>
      <w:numFmt w:val="bullet"/>
      <w:lvlText w:val="•"/>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C87C50">
      <w:start w:val="1"/>
      <w:numFmt w:val="bullet"/>
      <w:lvlText w:val="o"/>
      <w:lvlJc w:val="left"/>
      <w:pPr>
        <w:ind w:left="5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C20230">
      <w:start w:val="1"/>
      <w:numFmt w:val="bullet"/>
      <w:lvlText w:val="▪"/>
      <w:lvlJc w:val="left"/>
      <w:pPr>
        <w:ind w:left="6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0F91A66"/>
    <w:multiLevelType w:val="hybridMultilevel"/>
    <w:tmpl w:val="0444EAFE"/>
    <w:lvl w:ilvl="0" w:tplc="8FC04E5A">
      <w:start w:val="1"/>
      <w:numFmt w:val="upperLetter"/>
      <w:lvlText w:val="%1."/>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478099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42CEF6C">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F7A88BC">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A5672AE">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C1A60A8">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7AE8298">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F568E8A">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04AE742">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52500FEB"/>
    <w:multiLevelType w:val="hybridMultilevel"/>
    <w:tmpl w:val="A686F64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0" w15:restartNumberingAfterBreak="0">
    <w:nsid w:val="55A2004B"/>
    <w:multiLevelType w:val="hybridMultilevel"/>
    <w:tmpl w:val="E8349548"/>
    <w:lvl w:ilvl="0" w:tplc="5BB6E24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D26B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8EB9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2CE9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804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AC88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E084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6BB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24DE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8F20E2F"/>
    <w:multiLevelType w:val="hybridMultilevel"/>
    <w:tmpl w:val="B58E7D20"/>
    <w:lvl w:ilvl="0" w:tplc="C6A088E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CA7AAE">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58ADD9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D5AEDF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E56437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B20781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8A848F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124B26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90CDCF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B6170FF"/>
    <w:multiLevelType w:val="hybridMultilevel"/>
    <w:tmpl w:val="555C17CC"/>
    <w:lvl w:ilvl="0" w:tplc="68446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DC2FCA">
      <w:start w:val="1"/>
      <w:numFmt w:val="bullet"/>
      <w:lvlText w:val="o"/>
      <w:lvlJc w:val="left"/>
      <w:pPr>
        <w:ind w:left="1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5E5382">
      <w:start w:val="1"/>
      <w:numFmt w:val="bullet"/>
      <w:lvlText w:val="▪"/>
      <w:lvlJc w:val="left"/>
      <w:pPr>
        <w:ind w:left="1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34C258">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002AF4">
      <w:start w:val="1"/>
      <w:numFmt w:val="bullet"/>
      <w:lvlText w:val="o"/>
      <w:lvlJc w:val="left"/>
      <w:pPr>
        <w:ind w:left="3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98BDAC">
      <w:start w:val="1"/>
      <w:numFmt w:val="bullet"/>
      <w:lvlText w:val="▪"/>
      <w:lvlJc w:val="left"/>
      <w:pPr>
        <w:ind w:left="4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98BE24">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E27A2C">
      <w:start w:val="1"/>
      <w:numFmt w:val="bullet"/>
      <w:lvlText w:val="o"/>
      <w:lvlJc w:val="left"/>
      <w:pPr>
        <w:ind w:left="5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96D170">
      <w:start w:val="1"/>
      <w:numFmt w:val="bullet"/>
      <w:lvlText w:val="▪"/>
      <w:lvlJc w:val="left"/>
      <w:pPr>
        <w:ind w:left="6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C865007"/>
    <w:multiLevelType w:val="hybridMultilevel"/>
    <w:tmpl w:val="D24650F6"/>
    <w:lvl w:ilvl="0" w:tplc="61E28EF0">
      <w:start w:val="1"/>
      <w:numFmt w:val="decimal"/>
      <w:pStyle w:val="Headernumber"/>
      <w:lvlText w:val="%1."/>
      <w:lvlJc w:val="left"/>
      <w:pPr>
        <w:ind w:left="722" w:hanging="360"/>
      </w:p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4" w15:restartNumberingAfterBreak="0">
    <w:nsid w:val="5E8E43EF"/>
    <w:multiLevelType w:val="hybridMultilevel"/>
    <w:tmpl w:val="D9CE5280"/>
    <w:lvl w:ilvl="0" w:tplc="86FAA040">
      <w:start w:val="1"/>
      <w:numFmt w:val="decimal"/>
      <w:lvlText w:val="%1."/>
      <w:lvlJc w:val="left"/>
      <w:pPr>
        <w:ind w:left="7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14C52DE">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42ED20C">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EF8B954">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10C4268">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034EBD0">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9602A4E">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99270E6">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B206A42">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5" w15:restartNumberingAfterBreak="0">
    <w:nsid w:val="5FF1686A"/>
    <w:multiLevelType w:val="hybridMultilevel"/>
    <w:tmpl w:val="A87E94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34060D9"/>
    <w:multiLevelType w:val="hybridMultilevel"/>
    <w:tmpl w:val="666225A6"/>
    <w:lvl w:ilvl="0" w:tplc="10090001">
      <w:start w:val="1"/>
      <w:numFmt w:val="bullet"/>
      <w:lvlText w:val=""/>
      <w:lvlJc w:val="left"/>
      <w:pPr>
        <w:ind w:left="1084" w:hanging="360"/>
      </w:pPr>
      <w:rPr>
        <w:rFonts w:ascii="Symbol" w:hAnsi="Symbol" w:hint="default"/>
      </w:rPr>
    </w:lvl>
    <w:lvl w:ilvl="1" w:tplc="10090003" w:tentative="1">
      <w:start w:val="1"/>
      <w:numFmt w:val="bullet"/>
      <w:lvlText w:val="o"/>
      <w:lvlJc w:val="left"/>
      <w:pPr>
        <w:ind w:left="1804" w:hanging="360"/>
      </w:pPr>
      <w:rPr>
        <w:rFonts w:ascii="Courier New" w:hAnsi="Courier New" w:cs="Courier New" w:hint="default"/>
      </w:rPr>
    </w:lvl>
    <w:lvl w:ilvl="2" w:tplc="10090005" w:tentative="1">
      <w:start w:val="1"/>
      <w:numFmt w:val="bullet"/>
      <w:lvlText w:val=""/>
      <w:lvlJc w:val="left"/>
      <w:pPr>
        <w:ind w:left="2524" w:hanging="360"/>
      </w:pPr>
      <w:rPr>
        <w:rFonts w:ascii="Wingdings" w:hAnsi="Wingdings" w:hint="default"/>
      </w:rPr>
    </w:lvl>
    <w:lvl w:ilvl="3" w:tplc="10090001" w:tentative="1">
      <w:start w:val="1"/>
      <w:numFmt w:val="bullet"/>
      <w:lvlText w:val=""/>
      <w:lvlJc w:val="left"/>
      <w:pPr>
        <w:ind w:left="3244" w:hanging="360"/>
      </w:pPr>
      <w:rPr>
        <w:rFonts w:ascii="Symbol" w:hAnsi="Symbol" w:hint="default"/>
      </w:rPr>
    </w:lvl>
    <w:lvl w:ilvl="4" w:tplc="10090003" w:tentative="1">
      <w:start w:val="1"/>
      <w:numFmt w:val="bullet"/>
      <w:lvlText w:val="o"/>
      <w:lvlJc w:val="left"/>
      <w:pPr>
        <w:ind w:left="3964" w:hanging="360"/>
      </w:pPr>
      <w:rPr>
        <w:rFonts w:ascii="Courier New" w:hAnsi="Courier New" w:cs="Courier New" w:hint="default"/>
      </w:rPr>
    </w:lvl>
    <w:lvl w:ilvl="5" w:tplc="10090005" w:tentative="1">
      <w:start w:val="1"/>
      <w:numFmt w:val="bullet"/>
      <w:lvlText w:val=""/>
      <w:lvlJc w:val="left"/>
      <w:pPr>
        <w:ind w:left="4684" w:hanging="360"/>
      </w:pPr>
      <w:rPr>
        <w:rFonts w:ascii="Wingdings" w:hAnsi="Wingdings" w:hint="default"/>
      </w:rPr>
    </w:lvl>
    <w:lvl w:ilvl="6" w:tplc="10090001" w:tentative="1">
      <w:start w:val="1"/>
      <w:numFmt w:val="bullet"/>
      <w:lvlText w:val=""/>
      <w:lvlJc w:val="left"/>
      <w:pPr>
        <w:ind w:left="5404" w:hanging="360"/>
      </w:pPr>
      <w:rPr>
        <w:rFonts w:ascii="Symbol" w:hAnsi="Symbol" w:hint="default"/>
      </w:rPr>
    </w:lvl>
    <w:lvl w:ilvl="7" w:tplc="10090003" w:tentative="1">
      <w:start w:val="1"/>
      <w:numFmt w:val="bullet"/>
      <w:lvlText w:val="o"/>
      <w:lvlJc w:val="left"/>
      <w:pPr>
        <w:ind w:left="6124" w:hanging="360"/>
      </w:pPr>
      <w:rPr>
        <w:rFonts w:ascii="Courier New" w:hAnsi="Courier New" w:cs="Courier New" w:hint="default"/>
      </w:rPr>
    </w:lvl>
    <w:lvl w:ilvl="8" w:tplc="10090005" w:tentative="1">
      <w:start w:val="1"/>
      <w:numFmt w:val="bullet"/>
      <w:lvlText w:val=""/>
      <w:lvlJc w:val="left"/>
      <w:pPr>
        <w:ind w:left="6844" w:hanging="360"/>
      </w:pPr>
      <w:rPr>
        <w:rFonts w:ascii="Wingdings" w:hAnsi="Wingdings" w:hint="default"/>
      </w:rPr>
    </w:lvl>
  </w:abstractNum>
  <w:abstractNum w:abstractNumId="57" w15:restartNumberingAfterBreak="0">
    <w:nsid w:val="6BA266D6"/>
    <w:multiLevelType w:val="hybridMultilevel"/>
    <w:tmpl w:val="DED2E2B6"/>
    <w:lvl w:ilvl="0" w:tplc="04090003">
      <w:start w:val="1"/>
      <w:numFmt w:val="bullet"/>
      <w:lvlText w:val="o"/>
      <w:lvlJc w:val="left"/>
      <w:pPr>
        <w:ind w:left="1082" w:hanging="360"/>
      </w:pPr>
      <w:rPr>
        <w:rFonts w:ascii="Courier New" w:hAnsi="Courier New" w:cs="Courier New"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58" w15:restartNumberingAfterBreak="0">
    <w:nsid w:val="6C3572AC"/>
    <w:multiLevelType w:val="hybridMultilevel"/>
    <w:tmpl w:val="E354C070"/>
    <w:lvl w:ilvl="0" w:tplc="2780B84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EC9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F2F2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04CE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706C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F285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2C2D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34FA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FAC1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E3706C6"/>
    <w:multiLevelType w:val="hybridMultilevel"/>
    <w:tmpl w:val="3A24F87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0" w15:restartNumberingAfterBreak="0">
    <w:nsid w:val="6F350B32"/>
    <w:multiLevelType w:val="hybridMultilevel"/>
    <w:tmpl w:val="4F9EED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6E54A4"/>
    <w:multiLevelType w:val="hybridMultilevel"/>
    <w:tmpl w:val="D09A3B48"/>
    <w:lvl w:ilvl="0" w:tplc="826CF156">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0CC7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24AC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F815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0C96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9006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DAE4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D894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6C44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B293045"/>
    <w:multiLevelType w:val="hybridMultilevel"/>
    <w:tmpl w:val="EE04C090"/>
    <w:lvl w:ilvl="0" w:tplc="FB64B9A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8BA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C274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74ED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1AF4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C227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48F2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CC19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4C8E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FD15A33"/>
    <w:multiLevelType w:val="hybridMultilevel"/>
    <w:tmpl w:val="5A18B49E"/>
    <w:lvl w:ilvl="0" w:tplc="B282A6A2">
      <w:start w:val="1"/>
      <w:numFmt w:val="bullet"/>
      <w:lvlText w:val=""/>
      <w:lvlJc w:val="left"/>
      <w:pPr>
        <w:tabs>
          <w:tab w:val="num" w:pos="720"/>
        </w:tabs>
        <w:ind w:left="720" w:hanging="360"/>
      </w:pPr>
      <w:rPr>
        <w:rFonts w:ascii="Wingdings" w:hAnsi="Wingdings" w:hint="default"/>
      </w:rPr>
    </w:lvl>
    <w:lvl w:ilvl="1" w:tplc="27DA34E4" w:tentative="1">
      <w:start w:val="1"/>
      <w:numFmt w:val="bullet"/>
      <w:lvlText w:val=""/>
      <w:lvlJc w:val="left"/>
      <w:pPr>
        <w:tabs>
          <w:tab w:val="num" w:pos="1440"/>
        </w:tabs>
        <w:ind w:left="1440" w:hanging="360"/>
      </w:pPr>
      <w:rPr>
        <w:rFonts w:ascii="Wingdings" w:hAnsi="Wingdings" w:hint="default"/>
      </w:rPr>
    </w:lvl>
    <w:lvl w:ilvl="2" w:tplc="89261ABA" w:tentative="1">
      <w:start w:val="1"/>
      <w:numFmt w:val="bullet"/>
      <w:lvlText w:val=""/>
      <w:lvlJc w:val="left"/>
      <w:pPr>
        <w:tabs>
          <w:tab w:val="num" w:pos="2160"/>
        </w:tabs>
        <w:ind w:left="2160" w:hanging="360"/>
      </w:pPr>
      <w:rPr>
        <w:rFonts w:ascii="Wingdings" w:hAnsi="Wingdings" w:hint="default"/>
      </w:rPr>
    </w:lvl>
    <w:lvl w:ilvl="3" w:tplc="AE20759A" w:tentative="1">
      <w:start w:val="1"/>
      <w:numFmt w:val="bullet"/>
      <w:lvlText w:val=""/>
      <w:lvlJc w:val="left"/>
      <w:pPr>
        <w:tabs>
          <w:tab w:val="num" w:pos="2880"/>
        </w:tabs>
        <w:ind w:left="2880" w:hanging="360"/>
      </w:pPr>
      <w:rPr>
        <w:rFonts w:ascii="Wingdings" w:hAnsi="Wingdings" w:hint="default"/>
      </w:rPr>
    </w:lvl>
    <w:lvl w:ilvl="4" w:tplc="344CA316" w:tentative="1">
      <w:start w:val="1"/>
      <w:numFmt w:val="bullet"/>
      <w:lvlText w:val=""/>
      <w:lvlJc w:val="left"/>
      <w:pPr>
        <w:tabs>
          <w:tab w:val="num" w:pos="3600"/>
        </w:tabs>
        <w:ind w:left="3600" w:hanging="360"/>
      </w:pPr>
      <w:rPr>
        <w:rFonts w:ascii="Wingdings" w:hAnsi="Wingdings" w:hint="default"/>
      </w:rPr>
    </w:lvl>
    <w:lvl w:ilvl="5" w:tplc="258019B2" w:tentative="1">
      <w:start w:val="1"/>
      <w:numFmt w:val="bullet"/>
      <w:lvlText w:val=""/>
      <w:lvlJc w:val="left"/>
      <w:pPr>
        <w:tabs>
          <w:tab w:val="num" w:pos="4320"/>
        </w:tabs>
        <w:ind w:left="4320" w:hanging="360"/>
      </w:pPr>
      <w:rPr>
        <w:rFonts w:ascii="Wingdings" w:hAnsi="Wingdings" w:hint="default"/>
      </w:rPr>
    </w:lvl>
    <w:lvl w:ilvl="6" w:tplc="04D0E2A2" w:tentative="1">
      <w:start w:val="1"/>
      <w:numFmt w:val="bullet"/>
      <w:lvlText w:val=""/>
      <w:lvlJc w:val="left"/>
      <w:pPr>
        <w:tabs>
          <w:tab w:val="num" w:pos="5040"/>
        </w:tabs>
        <w:ind w:left="5040" w:hanging="360"/>
      </w:pPr>
      <w:rPr>
        <w:rFonts w:ascii="Wingdings" w:hAnsi="Wingdings" w:hint="default"/>
      </w:rPr>
    </w:lvl>
    <w:lvl w:ilvl="7" w:tplc="1636965A" w:tentative="1">
      <w:start w:val="1"/>
      <w:numFmt w:val="bullet"/>
      <w:lvlText w:val=""/>
      <w:lvlJc w:val="left"/>
      <w:pPr>
        <w:tabs>
          <w:tab w:val="num" w:pos="5760"/>
        </w:tabs>
        <w:ind w:left="5760" w:hanging="360"/>
      </w:pPr>
      <w:rPr>
        <w:rFonts w:ascii="Wingdings" w:hAnsi="Wingdings" w:hint="default"/>
      </w:rPr>
    </w:lvl>
    <w:lvl w:ilvl="8" w:tplc="6D1AE08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59"/>
  </w:num>
  <w:num w:numId="4">
    <w:abstractNumId w:val="5"/>
  </w:num>
  <w:num w:numId="5">
    <w:abstractNumId w:val="56"/>
  </w:num>
  <w:num w:numId="6">
    <w:abstractNumId w:val="39"/>
  </w:num>
  <w:num w:numId="7">
    <w:abstractNumId w:val="58"/>
  </w:num>
  <w:num w:numId="8">
    <w:abstractNumId w:val="22"/>
  </w:num>
  <w:num w:numId="9">
    <w:abstractNumId w:val="45"/>
  </w:num>
  <w:num w:numId="10">
    <w:abstractNumId w:val="62"/>
  </w:num>
  <w:num w:numId="11">
    <w:abstractNumId w:val="34"/>
  </w:num>
  <w:num w:numId="12">
    <w:abstractNumId w:val="32"/>
  </w:num>
  <w:num w:numId="13">
    <w:abstractNumId w:val="28"/>
  </w:num>
  <w:num w:numId="14">
    <w:abstractNumId w:val="53"/>
  </w:num>
  <w:num w:numId="15">
    <w:abstractNumId w:val="4"/>
  </w:num>
  <w:num w:numId="16">
    <w:abstractNumId w:val="60"/>
  </w:num>
  <w:num w:numId="17">
    <w:abstractNumId w:val="24"/>
  </w:num>
  <w:num w:numId="18">
    <w:abstractNumId w:val="61"/>
  </w:num>
  <w:num w:numId="19">
    <w:abstractNumId w:val="40"/>
  </w:num>
  <w:num w:numId="20">
    <w:abstractNumId w:val="16"/>
  </w:num>
  <w:num w:numId="21">
    <w:abstractNumId w:val="26"/>
  </w:num>
  <w:num w:numId="22">
    <w:abstractNumId w:val="7"/>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0"/>
  </w:num>
  <w:num w:numId="26">
    <w:abstractNumId w:val="47"/>
  </w:num>
  <w:num w:numId="27">
    <w:abstractNumId w:val="36"/>
  </w:num>
  <w:num w:numId="28">
    <w:abstractNumId w:val="63"/>
  </w:num>
  <w:num w:numId="29">
    <w:abstractNumId w:val="20"/>
  </w:num>
  <w:num w:numId="30">
    <w:abstractNumId w:val="50"/>
  </w:num>
  <w:num w:numId="31">
    <w:abstractNumId w:val="51"/>
  </w:num>
  <w:num w:numId="32">
    <w:abstractNumId w:val="42"/>
  </w:num>
  <w:num w:numId="33">
    <w:abstractNumId w:val="21"/>
  </w:num>
  <w:num w:numId="34">
    <w:abstractNumId w:val="46"/>
  </w:num>
  <w:num w:numId="35">
    <w:abstractNumId w:val="52"/>
  </w:num>
  <w:num w:numId="36">
    <w:abstractNumId w:val="14"/>
  </w:num>
  <w:num w:numId="37">
    <w:abstractNumId w:val="13"/>
  </w:num>
  <w:num w:numId="38">
    <w:abstractNumId w:val="49"/>
  </w:num>
  <w:num w:numId="39">
    <w:abstractNumId w:val="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
  </w:num>
  <w:num w:numId="43">
    <w:abstractNumId w:val="8"/>
  </w:num>
  <w:num w:numId="44">
    <w:abstractNumId w:val="38"/>
  </w:num>
  <w:num w:numId="45">
    <w:abstractNumId w:val="57"/>
  </w:num>
  <w:num w:numId="46">
    <w:abstractNumId w:val="44"/>
  </w:num>
  <w:num w:numId="47">
    <w:abstractNumId w:val="2"/>
  </w:num>
  <w:num w:numId="48">
    <w:abstractNumId w:val="27"/>
  </w:num>
  <w:num w:numId="49">
    <w:abstractNumId w:val="6"/>
  </w:num>
  <w:num w:numId="50">
    <w:abstractNumId w:val="12"/>
  </w:num>
  <w:num w:numId="51">
    <w:abstractNumId w:val="10"/>
  </w:num>
  <w:num w:numId="52">
    <w:abstractNumId w:val="43"/>
  </w:num>
  <w:num w:numId="53">
    <w:abstractNumId w:val="18"/>
  </w:num>
  <w:num w:numId="54">
    <w:abstractNumId w:val="33"/>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1"/>
  </w:num>
  <w:num w:numId="58">
    <w:abstractNumId w:val="55"/>
  </w:num>
  <w:num w:numId="59">
    <w:abstractNumId w:val="31"/>
  </w:num>
  <w:num w:numId="60">
    <w:abstractNumId w:val="37"/>
  </w:num>
  <w:num w:numId="61">
    <w:abstractNumId w:val="29"/>
  </w:num>
  <w:num w:numId="62">
    <w:abstractNumId w:val="25"/>
  </w:num>
  <w:num w:numId="63">
    <w:abstractNumId w:val="30"/>
  </w:num>
  <w:num w:numId="64">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A9"/>
    <w:rsid w:val="000442B0"/>
    <w:rsid w:val="000623A6"/>
    <w:rsid w:val="00081BD8"/>
    <w:rsid w:val="00110229"/>
    <w:rsid w:val="001146F4"/>
    <w:rsid w:val="00124CBF"/>
    <w:rsid w:val="00165392"/>
    <w:rsid w:val="0017051F"/>
    <w:rsid w:val="001726B1"/>
    <w:rsid w:val="001E351F"/>
    <w:rsid w:val="001E47A9"/>
    <w:rsid w:val="001F527D"/>
    <w:rsid w:val="0020574A"/>
    <w:rsid w:val="0020699F"/>
    <w:rsid w:val="00253CBC"/>
    <w:rsid w:val="00261C69"/>
    <w:rsid w:val="00277DD1"/>
    <w:rsid w:val="00291264"/>
    <w:rsid w:val="00296E53"/>
    <w:rsid w:val="002A14FB"/>
    <w:rsid w:val="002B3325"/>
    <w:rsid w:val="003032D6"/>
    <w:rsid w:val="003334E6"/>
    <w:rsid w:val="00333E4F"/>
    <w:rsid w:val="00343E99"/>
    <w:rsid w:val="00386620"/>
    <w:rsid w:val="00396CE0"/>
    <w:rsid w:val="00397101"/>
    <w:rsid w:val="003B7C5A"/>
    <w:rsid w:val="00400803"/>
    <w:rsid w:val="00450392"/>
    <w:rsid w:val="00452C1D"/>
    <w:rsid w:val="00491202"/>
    <w:rsid w:val="004F259A"/>
    <w:rsid w:val="00564DB6"/>
    <w:rsid w:val="005B6CBA"/>
    <w:rsid w:val="005D7853"/>
    <w:rsid w:val="006163FD"/>
    <w:rsid w:val="00625509"/>
    <w:rsid w:val="00644CED"/>
    <w:rsid w:val="00650F6A"/>
    <w:rsid w:val="00654422"/>
    <w:rsid w:val="006B6288"/>
    <w:rsid w:val="006C5586"/>
    <w:rsid w:val="006C7655"/>
    <w:rsid w:val="006E4408"/>
    <w:rsid w:val="007506E9"/>
    <w:rsid w:val="00793CEB"/>
    <w:rsid w:val="007B0CC5"/>
    <w:rsid w:val="007D1F7A"/>
    <w:rsid w:val="00801475"/>
    <w:rsid w:val="0082178C"/>
    <w:rsid w:val="008635A1"/>
    <w:rsid w:val="0086774A"/>
    <w:rsid w:val="0087109E"/>
    <w:rsid w:val="008A5464"/>
    <w:rsid w:val="00901769"/>
    <w:rsid w:val="0093646C"/>
    <w:rsid w:val="00975BBB"/>
    <w:rsid w:val="009F64BB"/>
    <w:rsid w:val="00A71DCC"/>
    <w:rsid w:val="00AF624D"/>
    <w:rsid w:val="00B346F3"/>
    <w:rsid w:val="00B57ACC"/>
    <w:rsid w:val="00B636EC"/>
    <w:rsid w:val="00B90D7A"/>
    <w:rsid w:val="00BA461C"/>
    <w:rsid w:val="00BB4AD0"/>
    <w:rsid w:val="00BD40BC"/>
    <w:rsid w:val="00BF4CC5"/>
    <w:rsid w:val="00C5393F"/>
    <w:rsid w:val="00C62DCD"/>
    <w:rsid w:val="00D32736"/>
    <w:rsid w:val="00D4159D"/>
    <w:rsid w:val="00D427A9"/>
    <w:rsid w:val="00D502A8"/>
    <w:rsid w:val="00D74757"/>
    <w:rsid w:val="00DA7CA7"/>
    <w:rsid w:val="00DD1F9E"/>
    <w:rsid w:val="00DD27CC"/>
    <w:rsid w:val="00DD6B3C"/>
    <w:rsid w:val="00DF79F2"/>
    <w:rsid w:val="00E44FE0"/>
    <w:rsid w:val="00F679E7"/>
    <w:rsid w:val="00F751E6"/>
    <w:rsid w:val="00FB7F01"/>
    <w:rsid w:val="00FE31FA"/>
    <w:rsid w:val="00FE499C"/>
    <w:rsid w:val="00FE7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2148D"/>
  <w15:chartTrackingRefBased/>
  <w15:docId w15:val="{631C42C8-BD2B-439C-A5AC-5B6455EF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7A9"/>
    <w:pPr>
      <w:spacing w:after="49" w:line="253" w:lineRule="auto"/>
      <w:ind w:left="12" w:hanging="10"/>
    </w:pPr>
    <w:rPr>
      <w:rFonts w:ascii="Calibri" w:eastAsia="Calibri" w:hAnsi="Calibri" w:cs="Calibri"/>
      <w:color w:val="000000"/>
      <w:lang w:eastAsia="en-CA"/>
    </w:rPr>
  </w:style>
  <w:style w:type="paragraph" w:styleId="Heading1">
    <w:name w:val="heading 1"/>
    <w:basedOn w:val="Normal"/>
    <w:next w:val="Normal"/>
    <w:link w:val="Heading1Char"/>
    <w:uiPriority w:val="9"/>
    <w:qFormat/>
    <w:rsid w:val="00DD27CC"/>
    <w:pPr>
      <w:shd w:val="clear" w:color="auto" w:fill="0673A4"/>
      <w:spacing w:after="183" w:line="262" w:lineRule="auto"/>
      <w:ind w:left="0" w:firstLine="0"/>
      <w:outlineLvl w:val="0"/>
    </w:pPr>
    <w:rPr>
      <w:rFonts w:ascii="Corbel" w:eastAsia="Corbel" w:hAnsi="Corbel" w:cstheme="minorHAnsi"/>
      <w:color w:val="FFFFFF" w:themeColor="background1"/>
    </w:rPr>
  </w:style>
  <w:style w:type="paragraph" w:styleId="Heading2">
    <w:name w:val="heading 2"/>
    <w:basedOn w:val="Heading1"/>
    <w:next w:val="Normal"/>
    <w:link w:val="Heading2Char"/>
    <w:uiPriority w:val="9"/>
    <w:unhideWhenUsed/>
    <w:qFormat/>
    <w:rsid w:val="00491202"/>
    <w:pPr>
      <w:outlineLvl w:val="1"/>
    </w:pPr>
    <w:rPr>
      <w:caps/>
    </w:rPr>
  </w:style>
  <w:style w:type="paragraph" w:styleId="Heading3">
    <w:name w:val="heading 3"/>
    <w:basedOn w:val="Normal"/>
    <w:next w:val="Normal"/>
    <w:link w:val="Heading3Char"/>
    <w:uiPriority w:val="9"/>
    <w:unhideWhenUsed/>
    <w:qFormat/>
    <w:rsid w:val="00FB7F01"/>
    <w:pPr>
      <w:spacing w:after="0" w:line="240" w:lineRule="auto"/>
      <w:ind w:left="0" w:firstLine="0"/>
      <w:outlineLvl w:val="2"/>
    </w:pPr>
    <w:rPr>
      <w:b/>
      <w:i/>
      <w:sz w:val="24"/>
      <w:szCs w:val="24"/>
    </w:rPr>
  </w:style>
  <w:style w:type="paragraph" w:styleId="Heading4">
    <w:name w:val="heading 4"/>
    <w:basedOn w:val="Headernumber"/>
    <w:next w:val="Normal"/>
    <w:link w:val="Heading4Char"/>
    <w:uiPriority w:val="9"/>
    <w:unhideWhenUsed/>
    <w:qFormat/>
    <w:rsid w:val="00FB7F0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7A9"/>
    <w:rPr>
      <w:color w:val="0563C1" w:themeColor="hyperlink"/>
      <w:u w:val="single"/>
    </w:rPr>
  </w:style>
  <w:style w:type="paragraph" w:styleId="ListParagraph">
    <w:name w:val="List Paragraph"/>
    <w:basedOn w:val="Normal"/>
    <w:uiPriority w:val="34"/>
    <w:qFormat/>
    <w:rsid w:val="001E47A9"/>
    <w:pPr>
      <w:ind w:left="720"/>
      <w:contextualSpacing/>
    </w:pPr>
  </w:style>
  <w:style w:type="paragraph" w:customStyle="1" w:styleId="Headernumber">
    <w:name w:val="Header_number"/>
    <w:basedOn w:val="Normal"/>
    <w:next w:val="Normal"/>
    <w:qFormat/>
    <w:rsid w:val="001E47A9"/>
    <w:pPr>
      <w:numPr>
        <w:numId w:val="14"/>
      </w:numPr>
      <w:spacing w:line="252" w:lineRule="auto"/>
      <w:ind w:left="357" w:hanging="357"/>
    </w:pPr>
    <w:rPr>
      <w:color w:val="000000" w:themeColor="text1"/>
      <w:sz w:val="24"/>
    </w:rPr>
  </w:style>
  <w:style w:type="character" w:customStyle="1" w:styleId="Heading1Char">
    <w:name w:val="Heading 1 Char"/>
    <w:basedOn w:val="DefaultParagraphFont"/>
    <w:link w:val="Heading1"/>
    <w:uiPriority w:val="9"/>
    <w:rsid w:val="00DD27CC"/>
    <w:rPr>
      <w:rFonts w:ascii="Corbel" w:eastAsia="Corbel" w:hAnsi="Corbel" w:cstheme="minorHAnsi"/>
      <w:color w:val="FFFFFF" w:themeColor="background1"/>
      <w:shd w:val="clear" w:color="auto" w:fill="0673A4"/>
      <w:lang w:eastAsia="en-CA"/>
    </w:rPr>
  </w:style>
  <w:style w:type="paragraph" w:styleId="BodyText">
    <w:name w:val="Body Text"/>
    <w:basedOn w:val="Normal"/>
    <w:link w:val="BodyTextChar"/>
    <w:uiPriority w:val="1"/>
    <w:qFormat/>
    <w:rsid w:val="001146F4"/>
    <w:pPr>
      <w:widowControl w:val="0"/>
      <w:autoSpaceDE w:val="0"/>
      <w:autoSpaceDN w:val="0"/>
      <w:adjustRightInd w:val="0"/>
      <w:spacing w:after="0" w:line="240" w:lineRule="auto"/>
      <w:ind w:left="0" w:firstLine="0"/>
    </w:pPr>
    <w:rPr>
      <w:rFonts w:eastAsiaTheme="minorEastAsia"/>
      <w:color w:val="auto"/>
    </w:rPr>
  </w:style>
  <w:style w:type="character" w:customStyle="1" w:styleId="BodyTextChar">
    <w:name w:val="Body Text Char"/>
    <w:basedOn w:val="DefaultParagraphFont"/>
    <w:link w:val="BodyText"/>
    <w:uiPriority w:val="99"/>
    <w:rsid w:val="001146F4"/>
    <w:rPr>
      <w:rFonts w:ascii="Calibri" w:eastAsiaTheme="minorEastAsia" w:hAnsi="Calibri" w:cs="Calibri"/>
      <w:lang w:eastAsia="en-CA"/>
    </w:rPr>
  </w:style>
  <w:style w:type="character" w:styleId="CommentReference">
    <w:name w:val="annotation reference"/>
    <w:basedOn w:val="DefaultParagraphFont"/>
    <w:uiPriority w:val="99"/>
    <w:semiHidden/>
    <w:unhideWhenUsed/>
    <w:rsid w:val="001146F4"/>
    <w:rPr>
      <w:rFonts w:cs="Times New Roman"/>
      <w:sz w:val="16"/>
      <w:szCs w:val="16"/>
    </w:rPr>
  </w:style>
  <w:style w:type="paragraph" w:styleId="CommentText">
    <w:name w:val="annotation text"/>
    <w:basedOn w:val="Normal"/>
    <w:link w:val="CommentTextChar"/>
    <w:uiPriority w:val="99"/>
    <w:semiHidden/>
    <w:unhideWhenUsed/>
    <w:rsid w:val="001146F4"/>
    <w:pPr>
      <w:widowControl w:val="0"/>
      <w:autoSpaceDE w:val="0"/>
      <w:autoSpaceDN w:val="0"/>
      <w:adjustRightInd w:val="0"/>
      <w:spacing w:after="0" w:line="240" w:lineRule="auto"/>
      <w:ind w:left="0" w:firstLine="0"/>
    </w:pPr>
    <w:rPr>
      <w:rFonts w:eastAsiaTheme="minorEastAsia"/>
      <w:color w:val="auto"/>
      <w:sz w:val="20"/>
      <w:szCs w:val="20"/>
    </w:rPr>
  </w:style>
  <w:style w:type="character" w:customStyle="1" w:styleId="CommentTextChar">
    <w:name w:val="Comment Text Char"/>
    <w:basedOn w:val="DefaultParagraphFont"/>
    <w:link w:val="CommentText"/>
    <w:uiPriority w:val="99"/>
    <w:semiHidden/>
    <w:rsid w:val="001146F4"/>
    <w:rPr>
      <w:rFonts w:ascii="Calibri" w:eastAsiaTheme="minorEastAsia" w:hAnsi="Calibri" w:cs="Calibri"/>
      <w:sz w:val="20"/>
      <w:szCs w:val="20"/>
      <w:lang w:eastAsia="en-CA"/>
    </w:rPr>
  </w:style>
  <w:style w:type="paragraph" w:styleId="BalloonText">
    <w:name w:val="Balloon Text"/>
    <w:basedOn w:val="Normal"/>
    <w:link w:val="BalloonTextChar"/>
    <w:uiPriority w:val="99"/>
    <w:semiHidden/>
    <w:unhideWhenUsed/>
    <w:rsid w:val="00114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F4"/>
    <w:rPr>
      <w:rFonts w:ascii="Segoe UI" w:eastAsia="Calibri" w:hAnsi="Segoe UI" w:cs="Segoe UI"/>
      <w:color w:val="000000"/>
      <w:sz w:val="18"/>
      <w:szCs w:val="18"/>
      <w:lang w:eastAsia="en-CA"/>
    </w:rPr>
  </w:style>
  <w:style w:type="paragraph" w:styleId="NormalWeb">
    <w:name w:val="Normal (Web)"/>
    <w:basedOn w:val="Normal"/>
    <w:uiPriority w:val="99"/>
    <w:semiHidden/>
    <w:unhideWhenUsed/>
    <w:rsid w:val="001146F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TOC1">
    <w:name w:val="toc 1"/>
    <w:basedOn w:val="Normal"/>
    <w:next w:val="Normal"/>
    <w:autoRedefine/>
    <w:uiPriority w:val="39"/>
    <w:unhideWhenUsed/>
    <w:rsid w:val="00DD27CC"/>
    <w:pPr>
      <w:spacing w:after="100"/>
      <w:ind w:left="0"/>
    </w:pPr>
  </w:style>
  <w:style w:type="character" w:customStyle="1" w:styleId="Heading2Char">
    <w:name w:val="Heading 2 Char"/>
    <w:basedOn w:val="DefaultParagraphFont"/>
    <w:link w:val="Heading2"/>
    <w:uiPriority w:val="9"/>
    <w:rsid w:val="00491202"/>
    <w:rPr>
      <w:rFonts w:ascii="Corbel" w:eastAsia="Corbel" w:hAnsi="Corbel" w:cstheme="minorHAnsi"/>
      <w:caps/>
      <w:color w:val="FFFFFF" w:themeColor="background1"/>
      <w:shd w:val="clear" w:color="auto" w:fill="0673A4"/>
      <w:lang w:eastAsia="en-CA"/>
    </w:rPr>
  </w:style>
  <w:style w:type="character" w:customStyle="1" w:styleId="UnresolvedMention1">
    <w:name w:val="Unresolved Mention1"/>
    <w:basedOn w:val="DefaultParagraphFont"/>
    <w:uiPriority w:val="99"/>
    <w:semiHidden/>
    <w:unhideWhenUsed/>
    <w:rsid w:val="0086774A"/>
    <w:rPr>
      <w:color w:val="605E5C"/>
      <w:shd w:val="clear" w:color="auto" w:fill="E1DFDD"/>
    </w:rPr>
  </w:style>
  <w:style w:type="paragraph" w:styleId="TOC2">
    <w:name w:val="toc 2"/>
    <w:basedOn w:val="Normal"/>
    <w:next w:val="Normal"/>
    <w:autoRedefine/>
    <w:uiPriority w:val="39"/>
    <w:unhideWhenUsed/>
    <w:rsid w:val="00D502A8"/>
    <w:pPr>
      <w:tabs>
        <w:tab w:val="right" w:leader="dot" w:pos="9350"/>
      </w:tabs>
      <w:spacing w:after="100"/>
      <w:ind w:left="220"/>
    </w:pPr>
    <w:rPr>
      <w:caps/>
      <w:noProof/>
    </w:rPr>
  </w:style>
  <w:style w:type="paragraph" w:styleId="Header">
    <w:name w:val="header"/>
    <w:basedOn w:val="Normal"/>
    <w:link w:val="HeaderChar"/>
    <w:uiPriority w:val="99"/>
    <w:unhideWhenUsed/>
    <w:rsid w:val="008A5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464"/>
    <w:rPr>
      <w:rFonts w:ascii="Calibri" w:eastAsia="Calibri" w:hAnsi="Calibri" w:cs="Calibri"/>
      <w:color w:val="000000"/>
      <w:lang w:eastAsia="en-CA"/>
    </w:rPr>
  </w:style>
  <w:style w:type="paragraph" w:styleId="Footer">
    <w:name w:val="footer"/>
    <w:basedOn w:val="Normal"/>
    <w:link w:val="FooterChar"/>
    <w:uiPriority w:val="99"/>
    <w:unhideWhenUsed/>
    <w:rsid w:val="008A5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464"/>
    <w:rPr>
      <w:rFonts w:ascii="Calibri" w:eastAsia="Calibri" w:hAnsi="Calibri" w:cs="Calibri"/>
      <w:color w:val="000000"/>
      <w:lang w:eastAsia="en-CA"/>
    </w:rPr>
  </w:style>
  <w:style w:type="character" w:styleId="FollowedHyperlink">
    <w:name w:val="FollowedHyperlink"/>
    <w:basedOn w:val="DefaultParagraphFont"/>
    <w:uiPriority w:val="99"/>
    <w:semiHidden/>
    <w:unhideWhenUsed/>
    <w:rsid w:val="0020699F"/>
    <w:rPr>
      <w:color w:val="954F72" w:themeColor="followedHyperlink"/>
      <w:u w:val="single"/>
    </w:rPr>
  </w:style>
  <w:style w:type="character" w:customStyle="1" w:styleId="Heading3Char">
    <w:name w:val="Heading 3 Char"/>
    <w:basedOn w:val="DefaultParagraphFont"/>
    <w:link w:val="Heading3"/>
    <w:uiPriority w:val="9"/>
    <w:rsid w:val="00FB7F01"/>
    <w:rPr>
      <w:rFonts w:ascii="Calibri" w:eastAsia="Calibri" w:hAnsi="Calibri" w:cs="Calibri"/>
      <w:b/>
      <w:i/>
      <w:color w:val="000000"/>
      <w:sz w:val="24"/>
      <w:szCs w:val="24"/>
      <w:lang w:eastAsia="en-CA"/>
    </w:rPr>
  </w:style>
  <w:style w:type="character" w:customStyle="1" w:styleId="Heading4Char">
    <w:name w:val="Heading 4 Char"/>
    <w:basedOn w:val="DefaultParagraphFont"/>
    <w:link w:val="Heading4"/>
    <w:uiPriority w:val="9"/>
    <w:rsid w:val="00FB7F01"/>
    <w:rPr>
      <w:rFonts w:ascii="Calibri" w:eastAsia="Calibri" w:hAnsi="Calibri" w:cs="Calibri"/>
      <w:color w:val="000000" w:themeColor="text1"/>
      <w:sz w:val="24"/>
      <w:lang w:eastAsia="en-CA"/>
    </w:rPr>
  </w:style>
  <w:style w:type="paragraph" w:styleId="TOC3">
    <w:name w:val="toc 3"/>
    <w:basedOn w:val="Normal"/>
    <w:next w:val="Normal"/>
    <w:autoRedefine/>
    <w:uiPriority w:val="39"/>
    <w:unhideWhenUsed/>
    <w:rsid w:val="00A71DCC"/>
    <w:pPr>
      <w:spacing w:after="100"/>
      <w:ind w:left="440"/>
    </w:pPr>
  </w:style>
  <w:style w:type="paragraph" w:styleId="TOC4">
    <w:name w:val="toc 4"/>
    <w:basedOn w:val="Normal"/>
    <w:next w:val="Normal"/>
    <w:autoRedefine/>
    <w:uiPriority w:val="39"/>
    <w:unhideWhenUsed/>
    <w:rsid w:val="005B6CBA"/>
    <w:pPr>
      <w:spacing w:after="100"/>
      <w:ind w:left="660"/>
    </w:pPr>
  </w:style>
  <w:style w:type="paragraph" w:styleId="TOCHeading">
    <w:name w:val="TOC Heading"/>
    <w:basedOn w:val="Heading1"/>
    <w:next w:val="Normal"/>
    <w:uiPriority w:val="39"/>
    <w:unhideWhenUsed/>
    <w:qFormat/>
    <w:rsid w:val="00BB4AD0"/>
    <w:pPr>
      <w:keepNext/>
      <w:keepLines/>
      <w:shd w:val="clear" w:color="auto" w:fill="auto"/>
      <w:spacing w:before="240" w:after="0" w:line="259" w:lineRule="auto"/>
      <w:outlineLvl w:val="9"/>
    </w:pPr>
    <w:rPr>
      <w:rFonts w:asciiTheme="majorHAnsi" w:eastAsiaTheme="majorEastAsia" w:hAnsiTheme="majorHAnsi" w:cstheme="majorBidi"/>
      <w:color w:val="2F5496"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253CBC"/>
    <w:pPr>
      <w:widowControl/>
      <w:autoSpaceDE/>
      <w:autoSpaceDN/>
      <w:adjustRightInd/>
      <w:spacing w:after="49"/>
      <w:ind w:left="12" w:hanging="10"/>
    </w:pPr>
    <w:rPr>
      <w:rFonts w:eastAsia="Calibri"/>
      <w:b/>
      <w:bCs/>
      <w:color w:val="000000"/>
    </w:rPr>
  </w:style>
  <w:style w:type="character" w:customStyle="1" w:styleId="CommentSubjectChar">
    <w:name w:val="Comment Subject Char"/>
    <w:basedOn w:val="CommentTextChar"/>
    <w:link w:val="CommentSubject"/>
    <w:uiPriority w:val="99"/>
    <w:semiHidden/>
    <w:rsid w:val="00253CBC"/>
    <w:rPr>
      <w:rFonts w:ascii="Calibri" w:eastAsia="Calibri" w:hAnsi="Calibri" w:cs="Calibri"/>
      <w:b/>
      <w:bCs/>
      <w:color w:val="000000"/>
      <w:sz w:val="20"/>
      <w:szCs w:val="20"/>
      <w:lang w:eastAsia="en-CA"/>
    </w:rPr>
  </w:style>
  <w:style w:type="character" w:customStyle="1" w:styleId="UnresolvedMention2">
    <w:name w:val="Unresolved Mention2"/>
    <w:basedOn w:val="DefaultParagraphFont"/>
    <w:uiPriority w:val="99"/>
    <w:semiHidden/>
    <w:unhideWhenUsed/>
    <w:rsid w:val="00DA7CA7"/>
    <w:rPr>
      <w:color w:val="605E5C"/>
      <w:shd w:val="clear" w:color="auto" w:fill="E1DFDD"/>
    </w:rPr>
  </w:style>
  <w:style w:type="character" w:styleId="Strong">
    <w:name w:val="Strong"/>
    <w:basedOn w:val="DefaultParagraphFont"/>
    <w:uiPriority w:val="22"/>
    <w:qFormat/>
    <w:rsid w:val="004F259A"/>
    <w:rPr>
      <w:b/>
      <w:bCs/>
    </w:rPr>
  </w:style>
  <w:style w:type="character" w:styleId="UnresolvedMention">
    <w:name w:val="Unresolved Mention"/>
    <w:basedOn w:val="DefaultParagraphFont"/>
    <w:uiPriority w:val="99"/>
    <w:semiHidden/>
    <w:unhideWhenUsed/>
    <w:rsid w:val="0080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787887">
      <w:bodyDiv w:val="1"/>
      <w:marLeft w:val="0"/>
      <w:marRight w:val="0"/>
      <w:marTop w:val="0"/>
      <w:marBottom w:val="0"/>
      <w:divBdr>
        <w:top w:val="none" w:sz="0" w:space="0" w:color="auto"/>
        <w:left w:val="none" w:sz="0" w:space="0" w:color="auto"/>
        <w:bottom w:val="none" w:sz="0" w:space="0" w:color="auto"/>
        <w:right w:val="none" w:sz="0" w:space="0" w:color="auto"/>
      </w:divBdr>
    </w:div>
    <w:div w:id="279841776">
      <w:bodyDiv w:val="1"/>
      <w:marLeft w:val="0"/>
      <w:marRight w:val="0"/>
      <w:marTop w:val="0"/>
      <w:marBottom w:val="0"/>
      <w:divBdr>
        <w:top w:val="none" w:sz="0" w:space="0" w:color="auto"/>
        <w:left w:val="none" w:sz="0" w:space="0" w:color="auto"/>
        <w:bottom w:val="none" w:sz="0" w:space="0" w:color="auto"/>
        <w:right w:val="none" w:sz="0" w:space="0" w:color="auto"/>
      </w:divBdr>
    </w:div>
    <w:div w:id="723333873">
      <w:bodyDiv w:val="1"/>
      <w:marLeft w:val="0"/>
      <w:marRight w:val="0"/>
      <w:marTop w:val="0"/>
      <w:marBottom w:val="0"/>
      <w:divBdr>
        <w:top w:val="none" w:sz="0" w:space="0" w:color="auto"/>
        <w:left w:val="none" w:sz="0" w:space="0" w:color="auto"/>
        <w:bottom w:val="none" w:sz="0" w:space="0" w:color="auto"/>
        <w:right w:val="none" w:sz="0" w:space="0" w:color="auto"/>
      </w:divBdr>
    </w:div>
    <w:div w:id="15304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ieniph.ucalgary.ca/" TargetMode="External"/><Relationship Id="rId13" Type="http://schemas.openxmlformats.org/officeDocument/2006/relationships/hyperlink" Target="https://obrieniph.ucalgary.ca/aging" TargetMode="External"/><Relationship Id="rId18" Type="http://schemas.openxmlformats.org/officeDocument/2006/relationships/hyperlink" Target="https://cumming.ucalgary.ca/community/global-health-international-partnerships/?utm_source=ucalgary.ca/ghealth&amp;utm_medium=redirect&amp;utm_campaign=redirect" TargetMode="External"/><Relationship Id="rId26" Type="http://schemas.openxmlformats.org/officeDocument/2006/relationships/hyperlink" Target="http://cumming.ucalgary.ca/ohme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brieniph.ucalgary.ca/research/centres-programs-research-groups-and-units/health-economics-0" TargetMode="External"/><Relationship Id="rId34" Type="http://schemas.openxmlformats.org/officeDocument/2006/relationships/hyperlink" Target="https://www.refugeehealthyyc.c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brieniph.ucalgary.ca/aging" TargetMode="External"/><Relationship Id="rId17" Type="http://schemas.openxmlformats.org/officeDocument/2006/relationships/hyperlink" Target="https://cumming.ucalgary.ca/community/global-health-international-partnerships/?utm_source=ucalgary.ca/ghealth&amp;utm_medium=redirect&amp;utm_campaign=redirect" TargetMode="External"/><Relationship Id="rId25" Type="http://schemas.openxmlformats.org/officeDocument/2006/relationships/hyperlink" Target="https://makecalgary.ca/" TargetMode="External"/><Relationship Id="rId33" Type="http://schemas.openxmlformats.org/officeDocument/2006/relationships/hyperlink" Target="https://www.refugeehealthyyc.ca/" TargetMode="External"/><Relationship Id="rId38" Type="http://schemas.openxmlformats.org/officeDocument/2006/relationships/hyperlink" Target="http://www.w21c.org/" TargetMode="External"/><Relationship Id="rId2" Type="http://schemas.openxmlformats.org/officeDocument/2006/relationships/numbering" Target="numbering.xml"/><Relationship Id="rId16" Type="http://schemas.openxmlformats.org/officeDocument/2006/relationships/hyperlink" Target="https://obrieniph.ucalgary.ca/geography-of-health-GIS" TargetMode="External"/><Relationship Id="rId20" Type="http://schemas.openxmlformats.org/officeDocument/2006/relationships/hyperlink" Target="https://obrieniph.ucalgary.ca/research/centres-programs-research-groups-and-units/health-economics-0" TargetMode="External"/><Relationship Id="rId29" Type="http://schemas.openxmlformats.org/officeDocument/2006/relationships/hyperlink" Target="https://obrieniph.ucalgary.ca/pace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rieniph.ucalgary.ca/research/research-groups" TargetMode="External"/><Relationship Id="rId24" Type="http://schemas.openxmlformats.org/officeDocument/2006/relationships/hyperlink" Target="https://makecalgary.ca/" TargetMode="External"/><Relationship Id="rId32" Type="http://schemas.openxmlformats.org/officeDocument/2006/relationships/hyperlink" Target="http://www.streetccred.ca/" TargetMode="External"/><Relationship Id="rId37" Type="http://schemas.openxmlformats.org/officeDocument/2006/relationships/hyperlink" Target="http://www.w21c.or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brieniph.ucalgary.ca/geography-of-health-GIS" TargetMode="External"/><Relationship Id="rId23" Type="http://schemas.openxmlformats.org/officeDocument/2006/relationships/hyperlink" Target="https://obrieniph.ucalgary.ca/hta_unit" TargetMode="External"/><Relationship Id="rId28" Type="http://schemas.openxmlformats.org/officeDocument/2006/relationships/hyperlink" Target="https://pacerinnovates.ca/" TargetMode="External"/><Relationship Id="rId36" Type="http://schemas.openxmlformats.org/officeDocument/2006/relationships/hyperlink" Target="https://obrieniph.ucalgary.ca/research/centres-programs-research-groups-and-units/biostatistics-centre-ucbc" TargetMode="External"/><Relationship Id="rId10" Type="http://schemas.openxmlformats.org/officeDocument/2006/relationships/hyperlink" Target="https://obrieniph.ucalgary.ca/groups" TargetMode="External"/><Relationship Id="rId19" Type="http://schemas.openxmlformats.org/officeDocument/2006/relationships/hyperlink" Target="https://obrieniph.ucalgary.ca/groups/group-research-indigenous-peoples" TargetMode="External"/><Relationship Id="rId31" Type="http://schemas.openxmlformats.org/officeDocument/2006/relationships/hyperlink" Target="https://mathison.ucalgary.ca/" TargetMode="External"/><Relationship Id="rId4" Type="http://schemas.openxmlformats.org/officeDocument/2006/relationships/settings" Target="settings.xml"/><Relationship Id="rId9" Type="http://schemas.openxmlformats.org/officeDocument/2006/relationships/hyperlink" Target="https://obrieniph.ucalgary.ca/" TargetMode="External"/><Relationship Id="rId14" Type="http://schemas.openxmlformats.org/officeDocument/2006/relationships/hyperlink" Target="https://cumming.ucalgary.ca/centres/centre-health-informatics" TargetMode="External"/><Relationship Id="rId22" Type="http://schemas.openxmlformats.org/officeDocument/2006/relationships/hyperlink" Target="https://obrieniph.ucalgary.ca/hta_unit" TargetMode="External"/><Relationship Id="rId27" Type="http://schemas.openxmlformats.org/officeDocument/2006/relationships/hyperlink" Target="http://cumming.ucalgary.ca/ohmes/" TargetMode="External"/><Relationship Id="rId30" Type="http://schemas.openxmlformats.org/officeDocument/2006/relationships/hyperlink" Target="https://mathison.ucalgary.ca/" TargetMode="External"/><Relationship Id="rId35" Type="http://schemas.openxmlformats.org/officeDocument/2006/relationships/hyperlink" Target="https://obrieniph.ucalgary.ca/research/centres-programs-research-groups-and-units/biostatistics-centre-ucb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3072-4918-49D6-97BF-D70AA7E2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Povitz</dc:creator>
  <cp:keywords/>
  <dc:description/>
  <cp:lastModifiedBy>j mathe</cp:lastModifiedBy>
  <cp:revision>5</cp:revision>
  <dcterms:created xsi:type="dcterms:W3CDTF">2021-02-22T17:49:00Z</dcterms:created>
  <dcterms:modified xsi:type="dcterms:W3CDTF">2021-02-22T19:21:00Z</dcterms:modified>
</cp:coreProperties>
</file>