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C0564" w14:textId="4341C554" w:rsidR="00FF2152" w:rsidRDefault="004B2496" w:rsidP="00923332">
      <w:pPr>
        <w:rPr>
          <w:color w:val="1F497D"/>
        </w:rPr>
      </w:pPr>
      <w:r>
        <w:rPr>
          <w:noProof/>
          <w:color w:val="1F497D"/>
        </w:rPr>
        <w:drawing>
          <wp:anchor distT="0" distB="0" distL="114300" distR="114300" simplePos="0" relativeHeight="251658240" behindDoc="1" locked="0" layoutInCell="1" allowOverlap="1" wp14:anchorId="3B9C2579" wp14:editId="03CE703C">
            <wp:simplePos x="0" y="0"/>
            <wp:positionH relativeFrom="column">
              <wp:posOffset>3687856</wp:posOffset>
            </wp:positionH>
            <wp:positionV relativeFrom="paragraph">
              <wp:posOffset>-333375</wp:posOffset>
            </wp:positionV>
            <wp:extent cx="2882714"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_Logo_taglinenew_CMYK_fin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4753" cy="800666"/>
                    </a:xfrm>
                    <a:prstGeom prst="rect">
                      <a:avLst/>
                    </a:prstGeom>
                  </pic:spPr>
                </pic:pic>
              </a:graphicData>
            </a:graphic>
            <wp14:sizeRelH relativeFrom="page">
              <wp14:pctWidth>0</wp14:pctWidth>
            </wp14:sizeRelH>
            <wp14:sizeRelV relativeFrom="page">
              <wp14:pctHeight>0</wp14:pctHeight>
            </wp14:sizeRelV>
          </wp:anchor>
        </w:drawing>
      </w:r>
    </w:p>
    <w:p w14:paraId="3B979602" w14:textId="77777777" w:rsidR="00FF2152" w:rsidRDefault="00FF2152" w:rsidP="00923332">
      <w:pPr>
        <w:rPr>
          <w:color w:val="1F497D"/>
        </w:rPr>
      </w:pPr>
    </w:p>
    <w:p w14:paraId="4162ABE9" w14:textId="77777777" w:rsidR="00FF2152" w:rsidRDefault="00FF2152" w:rsidP="00923332">
      <w:pPr>
        <w:rPr>
          <w:color w:val="1F497D"/>
        </w:rPr>
      </w:pPr>
    </w:p>
    <w:p w14:paraId="53EA5901" w14:textId="5E4EE45F" w:rsidR="00FF2152" w:rsidRDefault="00FC0DBB" w:rsidP="004B2496">
      <w:pPr>
        <w:jc w:val="center"/>
        <w:rPr>
          <w:b/>
          <w:color w:val="1F497D"/>
          <w:sz w:val="28"/>
          <w:szCs w:val="28"/>
        </w:rPr>
      </w:pPr>
      <w:r>
        <w:rPr>
          <w:b/>
          <w:color w:val="1F497D"/>
          <w:sz w:val="28"/>
          <w:szCs w:val="28"/>
        </w:rPr>
        <w:t xml:space="preserve">O’Brien </w:t>
      </w:r>
      <w:r w:rsidR="004B2496" w:rsidRPr="004B2496">
        <w:rPr>
          <w:b/>
          <w:color w:val="1F497D"/>
          <w:sz w:val="28"/>
          <w:szCs w:val="28"/>
        </w:rPr>
        <w:t xml:space="preserve">Institute for Public Health </w:t>
      </w:r>
      <w:r w:rsidR="00B42D1E">
        <w:rPr>
          <w:b/>
          <w:color w:val="1F497D"/>
          <w:sz w:val="28"/>
          <w:szCs w:val="28"/>
        </w:rPr>
        <w:t xml:space="preserve">Research </w:t>
      </w:r>
      <w:r w:rsidR="004B2496" w:rsidRPr="004B2496">
        <w:rPr>
          <w:b/>
          <w:color w:val="1F497D"/>
          <w:sz w:val="28"/>
          <w:szCs w:val="28"/>
        </w:rPr>
        <w:t xml:space="preserve">Catalyst Funds – </w:t>
      </w:r>
      <w:r w:rsidR="00AB5D44">
        <w:rPr>
          <w:b/>
          <w:color w:val="1F497D"/>
          <w:sz w:val="28"/>
          <w:szCs w:val="28"/>
        </w:rPr>
        <w:t>template</w:t>
      </w:r>
      <w:r w:rsidR="004B2496" w:rsidRPr="004B2496">
        <w:rPr>
          <w:b/>
          <w:color w:val="1F497D"/>
          <w:sz w:val="28"/>
          <w:szCs w:val="28"/>
        </w:rPr>
        <w:t xml:space="preserve"> for requests</w:t>
      </w:r>
    </w:p>
    <w:p w14:paraId="46BED5F5" w14:textId="5E0A0805" w:rsidR="00824CD8" w:rsidRDefault="007C792C" w:rsidP="004B2496">
      <w:pPr>
        <w:jc w:val="center"/>
        <w:rPr>
          <w:b/>
          <w:color w:val="1F497D"/>
          <w:sz w:val="28"/>
          <w:szCs w:val="28"/>
        </w:rPr>
      </w:pPr>
      <w:r>
        <w:rPr>
          <w:b/>
          <w:color w:val="1F497D"/>
          <w:sz w:val="28"/>
          <w:szCs w:val="28"/>
        </w:rPr>
        <w:t xml:space="preserve">Learning </w:t>
      </w:r>
      <w:r w:rsidR="0093775E">
        <w:rPr>
          <w:b/>
          <w:color w:val="1F497D"/>
          <w:sz w:val="28"/>
          <w:szCs w:val="28"/>
        </w:rPr>
        <w:t xml:space="preserve">Health </w:t>
      </w:r>
      <w:r w:rsidR="00D2275C">
        <w:rPr>
          <w:b/>
          <w:color w:val="1F497D"/>
          <w:sz w:val="28"/>
          <w:szCs w:val="28"/>
        </w:rPr>
        <w:t xml:space="preserve">Systems </w:t>
      </w:r>
      <w:r w:rsidR="0093775E">
        <w:rPr>
          <w:b/>
          <w:color w:val="1F497D"/>
          <w:sz w:val="28"/>
          <w:szCs w:val="28"/>
        </w:rPr>
        <w:t>projects,</w:t>
      </w:r>
      <w:r w:rsidR="00824CD8">
        <w:rPr>
          <w:b/>
          <w:color w:val="1F497D"/>
          <w:sz w:val="28"/>
          <w:szCs w:val="28"/>
        </w:rPr>
        <w:t xml:space="preserve"> 202</w:t>
      </w:r>
      <w:r w:rsidR="0093775E">
        <w:rPr>
          <w:b/>
          <w:color w:val="1F497D"/>
          <w:sz w:val="28"/>
          <w:szCs w:val="28"/>
        </w:rPr>
        <w:t>4</w:t>
      </w:r>
    </w:p>
    <w:p w14:paraId="60656E4E" w14:textId="63BBBF5A" w:rsidR="00E7227C" w:rsidRDefault="00E7227C" w:rsidP="004B2496">
      <w:pPr>
        <w:jc w:val="center"/>
        <w:rPr>
          <w:b/>
          <w:color w:val="1F497D"/>
          <w:sz w:val="28"/>
          <w:szCs w:val="28"/>
        </w:rPr>
      </w:pPr>
    </w:p>
    <w:tbl>
      <w:tblPr>
        <w:tblStyle w:val="TableGrid"/>
        <w:tblW w:w="0" w:type="auto"/>
        <w:tblLook w:val="04A0" w:firstRow="1" w:lastRow="0" w:firstColumn="1" w:lastColumn="0" w:noHBand="0" w:noVBand="1"/>
      </w:tblPr>
      <w:tblGrid>
        <w:gridCol w:w="2748"/>
        <w:gridCol w:w="6332"/>
      </w:tblGrid>
      <w:tr w:rsidR="003C76EC" w14:paraId="5D4E93E9" w14:textId="77777777" w:rsidTr="00DC2997">
        <w:tc>
          <w:tcPr>
            <w:tcW w:w="2748" w:type="dxa"/>
          </w:tcPr>
          <w:p w14:paraId="5E1AA98D" w14:textId="1AD81C5B" w:rsidR="003C76EC" w:rsidRPr="00DE4707" w:rsidRDefault="00B42D1E" w:rsidP="009B5869">
            <w:pPr>
              <w:jc w:val="right"/>
              <w:rPr>
                <w:b/>
                <w:color w:val="1F497D"/>
                <w:sz w:val="24"/>
                <w:szCs w:val="24"/>
              </w:rPr>
            </w:pPr>
            <w:r w:rsidRPr="00DE4707">
              <w:rPr>
                <w:b/>
                <w:color w:val="1F497D"/>
                <w:sz w:val="24"/>
                <w:szCs w:val="24"/>
              </w:rPr>
              <w:t>Principal Applicant</w:t>
            </w:r>
            <w:r w:rsidR="003C76EC" w:rsidRPr="00DE4707">
              <w:rPr>
                <w:b/>
                <w:color w:val="1F497D"/>
                <w:sz w:val="24"/>
                <w:szCs w:val="24"/>
              </w:rPr>
              <w:t>:</w:t>
            </w:r>
          </w:p>
        </w:tc>
        <w:tc>
          <w:tcPr>
            <w:tcW w:w="6332" w:type="dxa"/>
          </w:tcPr>
          <w:p w14:paraId="3FE78095" w14:textId="77777777" w:rsidR="003C76EC" w:rsidRPr="00DE4707" w:rsidRDefault="003C76EC" w:rsidP="004B2496">
            <w:pPr>
              <w:jc w:val="center"/>
              <w:rPr>
                <w:b/>
                <w:color w:val="1F497D"/>
                <w:sz w:val="24"/>
                <w:szCs w:val="24"/>
              </w:rPr>
            </w:pPr>
          </w:p>
        </w:tc>
      </w:tr>
      <w:tr w:rsidR="003C76EC" w14:paraId="7AA942BE" w14:textId="77777777" w:rsidTr="00DC2997">
        <w:tc>
          <w:tcPr>
            <w:tcW w:w="2748" w:type="dxa"/>
          </w:tcPr>
          <w:p w14:paraId="2A8D49E8" w14:textId="6995B6DB" w:rsidR="003C76EC" w:rsidRPr="00DE4707" w:rsidRDefault="00B42D1E" w:rsidP="009B5869">
            <w:pPr>
              <w:ind w:left="720"/>
              <w:jc w:val="right"/>
              <w:rPr>
                <w:b/>
                <w:color w:val="1F497D"/>
                <w:sz w:val="24"/>
                <w:szCs w:val="24"/>
              </w:rPr>
            </w:pPr>
            <w:r w:rsidRPr="00DE4707">
              <w:rPr>
                <w:b/>
                <w:color w:val="1F497D"/>
                <w:sz w:val="24"/>
                <w:szCs w:val="24"/>
              </w:rPr>
              <w:t xml:space="preserve">Project </w:t>
            </w:r>
            <w:r w:rsidR="003C76EC" w:rsidRPr="00DE4707">
              <w:rPr>
                <w:b/>
                <w:color w:val="1F497D"/>
                <w:sz w:val="24"/>
                <w:szCs w:val="24"/>
              </w:rPr>
              <w:t xml:space="preserve">Title </w:t>
            </w:r>
          </w:p>
        </w:tc>
        <w:tc>
          <w:tcPr>
            <w:tcW w:w="6332" w:type="dxa"/>
          </w:tcPr>
          <w:p w14:paraId="09591137" w14:textId="2B02C8DB" w:rsidR="003C76EC" w:rsidRPr="00DE4707" w:rsidRDefault="003C76EC" w:rsidP="004B2496">
            <w:pPr>
              <w:jc w:val="center"/>
              <w:rPr>
                <w:b/>
                <w:color w:val="1F497D"/>
                <w:sz w:val="24"/>
                <w:szCs w:val="24"/>
              </w:rPr>
            </w:pPr>
          </w:p>
        </w:tc>
      </w:tr>
      <w:tr w:rsidR="003C76EC" w14:paraId="0617536A" w14:textId="77777777" w:rsidTr="00DC2997">
        <w:tc>
          <w:tcPr>
            <w:tcW w:w="2748" w:type="dxa"/>
          </w:tcPr>
          <w:p w14:paraId="65A9C718" w14:textId="47E7CB38" w:rsidR="003C76EC" w:rsidRPr="00DE4707" w:rsidRDefault="003C76EC" w:rsidP="003C76EC">
            <w:pPr>
              <w:jc w:val="right"/>
              <w:rPr>
                <w:b/>
                <w:color w:val="1F497D"/>
                <w:sz w:val="24"/>
                <w:szCs w:val="24"/>
              </w:rPr>
            </w:pPr>
            <w:r w:rsidRPr="00DE4707">
              <w:rPr>
                <w:b/>
                <w:color w:val="1F497D"/>
                <w:sz w:val="24"/>
                <w:szCs w:val="24"/>
              </w:rPr>
              <w:t>Catalyst Funds Requested:</w:t>
            </w:r>
          </w:p>
        </w:tc>
        <w:tc>
          <w:tcPr>
            <w:tcW w:w="6332" w:type="dxa"/>
          </w:tcPr>
          <w:p w14:paraId="3D47C9D9" w14:textId="388A831B" w:rsidR="003C76EC" w:rsidRPr="00DE4707" w:rsidRDefault="003C76EC" w:rsidP="003C76EC">
            <w:pPr>
              <w:rPr>
                <w:b/>
                <w:color w:val="1F497D"/>
                <w:sz w:val="24"/>
                <w:szCs w:val="24"/>
              </w:rPr>
            </w:pPr>
            <w:r w:rsidRPr="00DE4707">
              <w:rPr>
                <w:b/>
                <w:color w:val="1F497D"/>
                <w:sz w:val="24"/>
                <w:szCs w:val="24"/>
              </w:rPr>
              <w:t>$</w:t>
            </w:r>
          </w:p>
        </w:tc>
      </w:tr>
      <w:tr w:rsidR="00C41216" w14:paraId="57F34F90" w14:textId="77777777" w:rsidTr="00DC2997">
        <w:tc>
          <w:tcPr>
            <w:tcW w:w="2748" w:type="dxa"/>
          </w:tcPr>
          <w:p w14:paraId="669CD14C" w14:textId="2F94F156" w:rsidR="00C41216" w:rsidRPr="00DE4707" w:rsidRDefault="00B42D1E" w:rsidP="009B5869">
            <w:pPr>
              <w:jc w:val="right"/>
              <w:rPr>
                <w:b/>
                <w:color w:val="1F497D"/>
                <w:sz w:val="24"/>
                <w:szCs w:val="24"/>
              </w:rPr>
            </w:pPr>
            <w:r w:rsidRPr="00DE4707">
              <w:rPr>
                <w:b/>
                <w:color w:val="1F497D"/>
                <w:sz w:val="24"/>
                <w:szCs w:val="24"/>
              </w:rPr>
              <w:t xml:space="preserve">Submission </w:t>
            </w:r>
            <w:r w:rsidR="00C41216" w:rsidRPr="00DE4707">
              <w:rPr>
                <w:b/>
                <w:color w:val="1F497D"/>
                <w:sz w:val="24"/>
                <w:szCs w:val="24"/>
              </w:rPr>
              <w:t>Date:</w:t>
            </w:r>
          </w:p>
        </w:tc>
        <w:tc>
          <w:tcPr>
            <w:tcW w:w="6332" w:type="dxa"/>
          </w:tcPr>
          <w:p w14:paraId="29164F77" w14:textId="77777777" w:rsidR="00C41216" w:rsidRPr="00DE4707" w:rsidRDefault="00C41216" w:rsidP="003C76EC">
            <w:pPr>
              <w:rPr>
                <w:b/>
                <w:color w:val="1F497D"/>
                <w:sz w:val="24"/>
                <w:szCs w:val="24"/>
              </w:rPr>
            </w:pPr>
          </w:p>
        </w:tc>
      </w:tr>
    </w:tbl>
    <w:p w14:paraId="5DD666A8" w14:textId="60D9AD13" w:rsidR="00B86815" w:rsidRDefault="00B86815" w:rsidP="000A7DEA">
      <w:pPr>
        <w:ind w:right="-1710"/>
        <w:rPr>
          <w:b/>
          <w:color w:val="1F497D"/>
        </w:rPr>
      </w:pPr>
    </w:p>
    <w:p w14:paraId="4AF8482E" w14:textId="31153EB8" w:rsidR="00B86815" w:rsidRPr="00E70933" w:rsidRDefault="00436231" w:rsidP="004912E6">
      <w:pPr>
        <w:rPr>
          <w:b/>
          <w:color w:val="1F497D"/>
          <w:sz w:val="28"/>
          <w:szCs w:val="28"/>
        </w:rPr>
      </w:pPr>
      <w:r w:rsidRPr="00E70933">
        <w:rPr>
          <w:b/>
          <w:color w:val="1F497D"/>
          <w:sz w:val="28"/>
          <w:szCs w:val="28"/>
        </w:rPr>
        <w:t xml:space="preserve">Program </w:t>
      </w:r>
      <w:r w:rsidR="00B86815" w:rsidRPr="00E70933">
        <w:rPr>
          <w:b/>
          <w:color w:val="1F497D"/>
          <w:sz w:val="28"/>
          <w:szCs w:val="28"/>
        </w:rPr>
        <w:t>Guidelines:</w:t>
      </w:r>
    </w:p>
    <w:p w14:paraId="085F2D64" w14:textId="416EF9B3" w:rsidR="00B86815" w:rsidRPr="00B86815" w:rsidRDefault="004517E6" w:rsidP="00B86815">
      <w:pPr>
        <w:pStyle w:val="ListParagraph"/>
        <w:numPr>
          <w:ilvl w:val="0"/>
          <w:numId w:val="13"/>
        </w:numPr>
        <w:rPr>
          <w:b/>
          <w:color w:val="1F497D"/>
        </w:rPr>
      </w:pPr>
      <w:r>
        <w:rPr>
          <w:b/>
          <w:color w:val="1F497D"/>
        </w:rPr>
        <w:t>The Principal Applicant must be a member of the O’Brien Institute</w:t>
      </w:r>
      <w:r w:rsidR="001E33D8">
        <w:rPr>
          <w:b/>
          <w:color w:val="1F497D"/>
        </w:rPr>
        <w:t xml:space="preserve"> who is eligible to hold funds at the University of Calgary.  T</w:t>
      </w:r>
      <w:r w:rsidR="00B86815">
        <w:rPr>
          <w:b/>
          <w:color w:val="1F497D"/>
        </w:rPr>
        <w:t>rainees</w:t>
      </w:r>
      <w:r w:rsidR="001E33D8">
        <w:rPr>
          <w:b/>
          <w:color w:val="1F497D"/>
        </w:rPr>
        <w:t>, O’Brien members ineligible to hold funds at the University,</w:t>
      </w:r>
      <w:r w:rsidR="00B86815">
        <w:rPr>
          <w:b/>
          <w:color w:val="1F497D"/>
        </w:rPr>
        <w:t xml:space="preserve"> and non-</w:t>
      </w:r>
      <w:r>
        <w:rPr>
          <w:b/>
          <w:color w:val="1F497D"/>
        </w:rPr>
        <w:t xml:space="preserve">O’Brien </w:t>
      </w:r>
      <w:r w:rsidR="00B86815">
        <w:rPr>
          <w:b/>
          <w:color w:val="1F497D"/>
        </w:rPr>
        <w:t>members are eligible project team members.</w:t>
      </w:r>
    </w:p>
    <w:p w14:paraId="47D5C525" w14:textId="596E313A" w:rsidR="00DF5792" w:rsidRPr="001E33D8" w:rsidRDefault="00B42D1E" w:rsidP="008A0893">
      <w:pPr>
        <w:pStyle w:val="ListParagraph"/>
        <w:numPr>
          <w:ilvl w:val="0"/>
          <w:numId w:val="13"/>
        </w:numPr>
        <w:rPr>
          <w:color w:val="1F497D"/>
        </w:rPr>
      </w:pPr>
      <w:r w:rsidRPr="00DF5792">
        <w:rPr>
          <w:b/>
          <w:color w:val="1F497D"/>
        </w:rPr>
        <w:t xml:space="preserve">Catalyst </w:t>
      </w:r>
      <w:r w:rsidR="004517E6" w:rsidRPr="00DF5792">
        <w:rPr>
          <w:b/>
          <w:color w:val="1F497D"/>
        </w:rPr>
        <w:t>awards are not intended to fund a complete project</w:t>
      </w:r>
      <w:r w:rsidR="00DF5792" w:rsidRPr="00DF5792">
        <w:rPr>
          <w:b/>
          <w:color w:val="1F497D"/>
        </w:rPr>
        <w:t xml:space="preserve">:  </w:t>
      </w:r>
      <w:r w:rsidR="00DF5792">
        <w:rPr>
          <w:b/>
          <w:color w:val="1F497D"/>
        </w:rPr>
        <w:t xml:space="preserve">these smaller </w:t>
      </w:r>
      <w:r w:rsidR="004517E6" w:rsidRPr="00DF5792">
        <w:rPr>
          <w:b/>
          <w:color w:val="1F497D"/>
        </w:rPr>
        <w:t>awards ($</w:t>
      </w:r>
      <w:r w:rsidR="00A2103A">
        <w:rPr>
          <w:b/>
          <w:color w:val="1F497D"/>
        </w:rPr>
        <w:t>10</w:t>
      </w:r>
      <w:r w:rsidR="004517E6" w:rsidRPr="00DF5792">
        <w:rPr>
          <w:b/>
          <w:color w:val="1F497D"/>
        </w:rPr>
        <w:t>,000 - $</w:t>
      </w:r>
      <w:r w:rsidR="00A2103A">
        <w:rPr>
          <w:b/>
          <w:color w:val="1F497D"/>
        </w:rPr>
        <w:t>15</w:t>
      </w:r>
      <w:r w:rsidR="004517E6" w:rsidRPr="00DF5792">
        <w:rPr>
          <w:b/>
          <w:color w:val="1F497D"/>
        </w:rPr>
        <w:t>,000)</w:t>
      </w:r>
      <w:r w:rsidRPr="00DF5792">
        <w:rPr>
          <w:b/>
          <w:color w:val="1F497D"/>
        </w:rPr>
        <w:t xml:space="preserve"> </w:t>
      </w:r>
      <w:r w:rsidR="004912E6" w:rsidRPr="00DF5792">
        <w:rPr>
          <w:b/>
          <w:color w:val="1F497D"/>
        </w:rPr>
        <w:t>support</w:t>
      </w:r>
      <w:r w:rsidR="00436231" w:rsidRPr="00DF5792">
        <w:rPr>
          <w:b/>
          <w:color w:val="1F497D"/>
        </w:rPr>
        <w:t xml:space="preserve"> </w:t>
      </w:r>
      <w:r w:rsidR="0075551A">
        <w:rPr>
          <w:b/>
          <w:color w:val="1F497D"/>
        </w:rPr>
        <w:t xml:space="preserve">the </w:t>
      </w:r>
      <w:r w:rsidR="00B86815" w:rsidRPr="00DF5792">
        <w:rPr>
          <w:b/>
          <w:color w:val="1F497D"/>
        </w:rPr>
        <w:t>early stage</w:t>
      </w:r>
      <w:r w:rsidR="0075551A">
        <w:rPr>
          <w:b/>
          <w:color w:val="1F497D"/>
        </w:rPr>
        <w:t>(</w:t>
      </w:r>
      <w:r w:rsidR="00B86815" w:rsidRPr="00DF5792">
        <w:rPr>
          <w:b/>
          <w:color w:val="1F497D"/>
        </w:rPr>
        <w:t>s</w:t>
      </w:r>
      <w:r w:rsidR="0075551A">
        <w:rPr>
          <w:b/>
          <w:color w:val="1F497D"/>
        </w:rPr>
        <w:t>)</w:t>
      </w:r>
      <w:r w:rsidR="00B86815" w:rsidRPr="00DF5792">
        <w:rPr>
          <w:b/>
          <w:color w:val="1F497D"/>
        </w:rPr>
        <w:t xml:space="preserve"> of projects anticipated to yield </w:t>
      </w:r>
      <w:r w:rsidR="004517E6" w:rsidRPr="00DF5792">
        <w:rPr>
          <w:b/>
          <w:color w:val="1F497D"/>
        </w:rPr>
        <w:t xml:space="preserve">larger </w:t>
      </w:r>
      <w:r w:rsidR="0074335F">
        <w:rPr>
          <w:b/>
          <w:color w:val="1F497D"/>
        </w:rPr>
        <w:t>projects</w:t>
      </w:r>
      <w:r w:rsidR="00A2103A">
        <w:rPr>
          <w:b/>
          <w:color w:val="1F497D"/>
        </w:rPr>
        <w:t xml:space="preserve"> and</w:t>
      </w:r>
      <w:r w:rsidR="0074335F">
        <w:rPr>
          <w:b/>
          <w:color w:val="1F497D"/>
        </w:rPr>
        <w:t xml:space="preserve"> </w:t>
      </w:r>
      <w:r w:rsidR="004517E6" w:rsidRPr="00DF5792">
        <w:rPr>
          <w:b/>
          <w:color w:val="1F497D"/>
        </w:rPr>
        <w:t>external funding awards</w:t>
      </w:r>
      <w:r w:rsidR="00A2103A">
        <w:rPr>
          <w:b/>
          <w:color w:val="1F497D"/>
        </w:rPr>
        <w:t xml:space="preserve"> within 24 months</w:t>
      </w:r>
      <w:r w:rsidR="0074335F">
        <w:rPr>
          <w:b/>
          <w:color w:val="1F497D"/>
        </w:rPr>
        <w:t>,</w:t>
      </w:r>
      <w:r w:rsidR="004517E6" w:rsidRPr="00DF5792">
        <w:rPr>
          <w:b/>
          <w:color w:val="1F497D"/>
        </w:rPr>
        <w:t xml:space="preserve"> academic outputs within the near term (1 – 3 years)</w:t>
      </w:r>
      <w:r w:rsidR="00A2103A">
        <w:rPr>
          <w:b/>
          <w:color w:val="1F497D"/>
        </w:rPr>
        <w:t>,</w:t>
      </w:r>
      <w:r w:rsidR="004517E6" w:rsidRPr="00DF5792">
        <w:rPr>
          <w:b/>
          <w:color w:val="1F497D"/>
        </w:rPr>
        <w:t xml:space="preserve"> and societal benefits in the longer term (2 – 5 years).  </w:t>
      </w:r>
    </w:p>
    <w:p w14:paraId="736358CE" w14:textId="7D424DA5" w:rsidR="001E33D8" w:rsidRPr="001E33D8" w:rsidRDefault="001E33D8" w:rsidP="00DF5792">
      <w:pPr>
        <w:pStyle w:val="ListParagraph"/>
        <w:numPr>
          <w:ilvl w:val="0"/>
          <w:numId w:val="13"/>
        </w:numPr>
        <w:rPr>
          <w:b/>
          <w:bCs/>
          <w:color w:val="1F497D"/>
        </w:rPr>
      </w:pPr>
      <w:r w:rsidRPr="001E33D8">
        <w:rPr>
          <w:b/>
          <w:bCs/>
          <w:color w:val="1F497D"/>
        </w:rPr>
        <w:t>Use of Catalyst awards to launch new interdisciplinary teams is highly encouraged.</w:t>
      </w:r>
    </w:p>
    <w:p w14:paraId="67A75A40" w14:textId="77777777" w:rsidR="00CB06B0" w:rsidRPr="002F601E" w:rsidRDefault="00CB06B0" w:rsidP="00CB06B0">
      <w:pPr>
        <w:pStyle w:val="ListParagraph"/>
        <w:numPr>
          <w:ilvl w:val="0"/>
          <w:numId w:val="13"/>
        </w:numPr>
        <w:rPr>
          <w:color w:val="1F497D"/>
        </w:rPr>
      </w:pPr>
      <w:r>
        <w:rPr>
          <w:b/>
          <w:color w:val="1F497D"/>
        </w:rPr>
        <w:t xml:space="preserve">Eligible project costs </w:t>
      </w:r>
      <w:proofErr w:type="gramStart"/>
      <w:r>
        <w:rPr>
          <w:b/>
          <w:color w:val="1F497D"/>
        </w:rPr>
        <w:t>include:</w:t>
      </w:r>
      <w:proofErr w:type="gramEnd"/>
      <w:r>
        <w:rPr>
          <w:b/>
          <w:color w:val="1F497D"/>
        </w:rPr>
        <w:t xml:space="preserve"> </w:t>
      </w:r>
      <w:r w:rsidRPr="002F601E">
        <w:rPr>
          <w:bCs/>
          <w:color w:val="1F497D"/>
        </w:rPr>
        <w:t>RA and trainee salaries; publication costs; database, software licenses, and other research infrastructure costs; project- and KT-related travel</w:t>
      </w:r>
      <w:r>
        <w:rPr>
          <w:bCs/>
          <w:color w:val="1F497D"/>
        </w:rPr>
        <w:t xml:space="preserve"> and events costs</w:t>
      </w:r>
      <w:r w:rsidRPr="002F601E">
        <w:rPr>
          <w:bCs/>
          <w:color w:val="1F497D"/>
        </w:rPr>
        <w:t xml:space="preserve">; research expendables; </w:t>
      </w:r>
      <w:r>
        <w:rPr>
          <w:bCs/>
          <w:color w:val="1F497D"/>
        </w:rPr>
        <w:t>research participant gifts and honoraria</w:t>
      </w:r>
      <w:r>
        <w:rPr>
          <w:b/>
          <w:color w:val="1F497D"/>
        </w:rPr>
        <w:t xml:space="preserve">.  </w:t>
      </w:r>
    </w:p>
    <w:p w14:paraId="72360FFB" w14:textId="2CBFBC65" w:rsidR="00AC27FB" w:rsidRPr="00DF5792" w:rsidRDefault="00DF5792" w:rsidP="00DF5792">
      <w:pPr>
        <w:pStyle w:val="ListParagraph"/>
        <w:numPr>
          <w:ilvl w:val="0"/>
          <w:numId w:val="13"/>
        </w:numPr>
        <w:rPr>
          <w:color w:val="1F497D"/>
        </w:rPr>
      </w:pPr>
      <w:r>
        <w:rPr>
          <w:b/>
          <w:color w:val="1F497D"/>
        </w:rPr>
        <w:t xml:space="preserve">Partner contributions are </w:t>
      </w:r>
      <w:r w:rsidR="00D746C4">
        <w:rPr>
          <w:b/>
          <w:color w:val="1F497D"/>
        </w:rPr>
        <w:t>desirable,</w:t>
      </w:r>
      <w:r>
        <w:rPr>
          <w:b/>
          <w:color w:val="1F497D"/>
        </w:rPr>
        <w:t xml:space="preserve"> to ensure that all relevant stakeholders are committed to </w:t>
      </w:r>
      <w:r w:rsidR="0075551A">
        <w:rPr>
          <w:b/>
          <w:color w:val="1F497D"/>
        </w:rPr>
        <w:t>the project’s</w:t>
      </w:r>
      <w:r>
        <w:rPr>
          <w:b/>
          <w:color w:val="1F497D"/>
        </w:rPr>
        <w:t xml:space="preserve"> success.</w:t>
      </w:r>
      <w:r w:rsidR="004517E6" w:rsidRPr="00DF5792">
        <w:rPr>
          <w:b/>
          <w:color w:val="1F497D"/>
        </w:rPr>
        <w:t xml:space="preserve"> </w:t>
      </w:r>
      <w:r w:rsidR="00B42D1E" w:rsidRPr="00DF5792">
        <w:rPr>
          <w:b/>
          <w:color w:val="1F497D"/>
        </w:rPr>
        <w:t xml:space="preserve"> </w:t>
      </w:r>
    </w:p>
    <w:p w14:paraId="2E8BBDD4" w14:textId="532E5BDB" w:rsidR="00DF5792" w:rsidRPr="00DF5792" w:rsidRDefault="00A24EC6" w:rsidP="00DF5792">
      <w:pPr>
        <w:pStyle w:val="ListParagraph"/>
        <w:numPr>
          <w:ilvl w:val="0"/>
          <w:numId w:val="13"/>
        </w:numPr>
        <w:rPr>
          <w:color w:val="1F497D"/>
        </w:rPr>
      </w:pPr>
      <w:r>
        <w:rPr>
          <w:b/>
          <w:color w:val="1F497D"/>
        </w:rPr>
        <w:t>Awarded Principal Applicants will be asked to submit Annual Outcomes Reports, and to serve on ensuing Catalyst decision panels.</w:t>
      </w:r>
    </w:p>
    <w:p w14:paraId="71406821" w14:textId="77777777" w:rsidR="00DC2997" w:rsidRPr="00DE4707" w:rsidRDefault="00DC2997" w:rsidP="00DC2997">
      <w:pPr>
        <w:pStyle w:val="ListParagraph"/>
        <w:numPr>
          <w:ilvl w:val="0"/>
          <w:numId w:val="13"/>
        </w:numPr>
        <w:rPr>
          <w:b/>
          <w:color w:val="1F497D"/>
        </w:rPr>
      </w:pPr>
      <w:r w:rsidRPr="000D0A61">
        <w:rPr>
          <w:b/>
          <w:color w:val="1F497D"/>
        </w:rPr>
        <w:t>Although early-stage projects are prioritized, Catalyst</w:t>
      </w:r>
      <w:r w:rsidRPr="00DE4707">
        <w:rPr>
          <w:b/>
          <w:color w:val="1F497D"/>
        </w:rPr>
        <w:t xml:space="preserve"> awards </w:t>
      </w:r>
      <w:r>
        <w:rPr>
          <w:b/>
          <w:color w:val="1F497D"/>
        </w:rPr>
        <w:t xml:space="preserve">also </w:t>
      </w:r>
      <w:r w:rsidRPr="00DE4707">
        <w:rPr>
          <w:b/>
          <w:color w:val="1F497D"/>
        </w:rPr>
        <w:t xml:space="preserve">may be used to bridge or complement contemporaneous external funding proposals. The submitted external application or pending draft submission may be appended (to support Question 4); the limited extent of the Catalyst project, in relation to the broader project described in the external proposal, must be made clear in the Catalyst application.  A Catalyst Award may be used in conjunction with an eventually successful external award, to augment the total project funding and should be spent, as proposed in the Catalyst application, on the earliest phase of the broader </w:t>
      </w:r>
      <w:r>
        <w:rPr>
          <w:b/>
          <w:color w:val="1F497D"/>
        </w:rPr>
        <w:t>project.</w:t>
      </w:r>
    </w:p>
    <w:p w14:paraId="276F2320" w14:textId="214CBD7B" w:rsidR="00DC2997" w:rsidRPr="00DC2997" w:rsidRDefault="00DC2997" w:rsidP="00DC2997">
      <w:pPr>
        <w:ind w:left="1440"/>
        <w:rPr>
          <w:bCs/>
          <w:color w:val="1F497D"/>
          <w:sz w:val="28"/>
          <w:szCs w:val="28"/>
        </w:rPr>
      </w:pPr>
      <w:r w:rsidRPr="00DC2997">
        <w:rPr>
          <w:b/>
          <w:color w:val="1F497D"/>
          <w:sz w:val="24"/>
          <w:szCs w:val="24"/>
        </w:rPr>
        <w:t>If applicable, indicate the contemporaneous external funding opportunity to which a proposal linked to the Catalyst project is being/has been submitted, and append the application summary:</w:t>
      </w:r>
      <w:r w:rsidRPr="00DC2997">
        <w:rPr>
          <w:b/>
          <w:color w:val="1F497D"/>
          <w:sz w:val="28"/>
          <w:szCs w:val="28"/>
        </w:rPr>
        <w:t xml:space="preserve">  ___________________________________________________</w:t>
      </w:r>
    </w:p>
    <w:p w14:paraId="1C9E9740" w14:textId="7E9C8A2F" w:rsidR="00DC2997" w:rsidRPr="005440B7" w:rsidRDefault="00DF5792" w:rsidP="00B72E52">
      <w:pPr>
        <w:pStyle w:val="ListParagraph"/>
        <w:numPr>
          <w:ilvl w:val="0"/>
          <w:numId w:val="13"/>
        </w:numPr>
        <w:spacing w:after="200" w:line="276" w:lineRule="auto"/>
        <w:rPr>
          <w:b/>
          <w:color w:val="1F497D"/>
          <w:sz w:val="24"/>
          <w:szCs w:val="24"/>
        </w:rPr>
      </w:pPr>
      <w:r w:rsidRPr="005440B7">
        <w:rPr>
          <w:b/>
          <w:color w:val="1F497D"/>
        </w:rPr>
        <w:t xml:space="preserve">Awarded projects will support the priorities of one or more of the </w:t>
      </w:r>
      <w:r w:rsidR="00A24EC6" w:rsidRPr="005440B7">
        <w:rPr>
          <w:b/>
          <w:color w:val="1F497D"/>
        </w:rPr>
        <w:t xml:space="preserve">stakeholder groups contributing to the Catalyst award </w:t>
      </w:r>
      <w:r w:rsidR="00BB6427" w:rsidRPr="005440B7">
        <w:rPr>
          <w:b/>
          <w:color w:val="1F497D"/>
        </w:rPr>
        <w:t xml:space="preserve">funding </w:t>
      </w:r>
      <w:r w:rsidR="00A24EC6" w:rsidRPr="005440B7">
        <w:rPr>
          <w:b/>
          <w:color w:val="1F497D"/>
        </w:rPr>
        <w:t>pool</w:t>
      </w:r>
      <w:r w:rsidR="00DC2997" w:rsidRPr="005440B7">
        <w:rPr>
          <w:b/>
          <w:color w:val="1F497D"/>
        </w:rPr>
        <w:t xml:space="preserve"> </w:t>
      </w:r>
      <w:r w:rsidR="00DC2997" w:rsidRPr="005440B7">
        <w:rPr>
          <w:color w:val="1F497D"/>
        </w:rPr>
        <w:t>(see next page)</w:t>
      </w:r>
      <w:r w:rsidR="00A24EC6" w:rsidRPr="005440B7">
        <w:rPr>
          <w:b/>
          <w:color w:val="1F497D"/>
        </w:rPr>
        <w:t xml:space="preserve">.  </w:t>
      </w:r>
      <w:r w:rsidR="005440B7" w:rsidRPr="005440B7">
        <w:rPr>
          <w:color w:val="1F497D"/>
        </w:rPr>
        <w:t xml:space="preserve">In this competition, collaborating University of Calgary Departments are offering to provide half </w:t>
      </w:r>
      <w:r w:rsidR="0062006D">
        <w:rPr>
          <w:color w:val="1F497D"/>
        </w:rPr>
        <w:t xml:space="preserve">the value </w:t>
      </w:r>
      <w:r w:rsidR="005440B7" w:rsidRPr="005440B7">
        <w:rPr>
          <w:color w:val="1F497D"/>
        </w:rPr>
        <w:t xml:space="preserve">of </w:t>
      </w:r>
      <w:r w:rsidR="008A0893">
        <w:rPr>
          <w:color w:val="1F497D"/>
        </w:rPr>
        <w:t>a</w:t>
      </w:r>
      <w:r w:rsidR="005440B7" w:rsidRPr="005440B7">
        <w:rPr>
          <w:color w:val="1F497D"/>
        </w:rPr>
        <w:t xml:space="preserve"> requested </w:t>
      </w:r>
      <w:r w:rsidR="0062006D">
        <w:rPr>
          <w:color w:val="1F497D"/>
        </w:rPr>
        <w:t>Catalyst award</w:t>
      </w:r>
      <w:r w:rsidR="005440B7" w:rsidRPr="005440B7">
        <w:rPr>
          <w:color w:val="1F497D"/>
        </w:rPr>
        <w:t>, up to $7,500.</w:t>
      </w:r>
      <w:r w:rsidR="00DC2997" w:rsidRPr="005440B7">
        <w:rPr>
          <w:b/>
          <w:color w:val="1F497D"/>
          <w:sz w:val="24"/>
          <w:szCs w:val="24"/>
        </w:rPr>
        <w:br w:type="page"/>
      </w:r>
    </w:p>
    <w:p w14:paraId="532BA44A" w14:textId="50684CC2" w:rsidR="00DC2997" w:rsidRPr="00DC2997" w:rsidRDefault="00DC2997" w:rsidP="00DC2997">
      <w:pPr>
        <w:pStyle w:val="ListParagraph"/>
        <w:numPr>
          <w:ilvl w:val="0"/>
          <w:numId w:val="21"/>
        </w:numPr>
        <w:rPr>
          <w:color w:val="1F497D"/>
          <w:sz w:val="24"/>
          <w:szCs w:val="24"/>
        </w:rPr>
      </w:pPr>
      <w:r>
        <w:rPr>
          <w:b/>
          <w:color w:val="1F497D"/>
          <w:sz w:val="24"/>
          <w:szCs w:val="24"/>
        </w:rPr>
        <w:lastRenderedPageBreak/>
        <w:t>(</w:t>
      </w:r>
      <w:proofErr w:type="gramStart"/>
      <w:r>
        <w:rPr>
          <w:b/>
          <w:color w:val="1F497D"/>
          <w:sz w:val="24"/>
          <w:szCs w:val="24"/>
        </w:rPr>
        <w:t xml:space="preserve">continued)  </w:t>
      </w:r>
      <w:r w:rsidRPr="00DC2997">
        <w:rPr>
          <w:b/>
          <w:color w:val="1F497D"/>
          <w:sz w:val="24"/>
          <w:szCs w:val="24"/>
        </w:rPr>
        <w:t>Indicate</w:t>
      </w:r>
      <w:proofErr w:type="gramEnd"/>
      <w:r w:rsidRPr="00DC2997">
        <w:rPr>
          <w:b/>
          <w:color w:val="1F497D"/>
          <w:sz w:val="24"/>
          <w:szCs w:val="24"/>
        </w:rPr>
        <w:t xml:space="preserve"> </w:t>
      </w:r>
      <w:r>
        <w:rPr>
          <w:b/>
          <w:color w:val="1F497D"/>
          <w:sz w:val="24"/>
          <w:szCs w:val="24"/>
        </w:rPr>
        <w:t>the alignment of</w:t>
      </w:r>
      <w:r w:rsidRPr="00DC2997">
        <w:rPr>
          <w:b/>
          <w:color w:val="1F497D"/>
          <w:sz w:val="24"/>
          <w:szCs w:val="24"/>
        </w:rPr>
        <w:t xml:space="preserve"> the proposed project</w:t>
      </w:r>
      <w:r>
        <w:rPr>
          <w:b/>
          <w:color w:val="1F497D"/>
          <w:sz w:val="24"/>
          <w:szCs w:val="24"/>
        </w:rPr>
        <w:t xml:space="preserve"> </w:t>
      </w:r>
      <w:r w:rsidRPr="00DC2997">
        <w:rPr>
          <w:color w:val="1F497D"/>
          <w:sz w:val="24"/>
          <w:szCs w:val="24"/>
        </w:rPr>
        <w:t>by checking the appropriate box(es)</w:t>
      </w:r>
      <w:r w:rsidR="00324C67">
        <w:rPr>
          <w:color w:val="1F497D"/>
          <w:sz w:val="24"/>
          <w:szCs w:val="24"/>
        </w:rPr>
        <w:t>, with consideration toward the criteria provided for each potential funding partner</w:t>
      </w:r>
      <w:r w:rsidR="00483999">
        <w:rPr>
          <w:color w:val="1F497D"/>
          <w:sz w:val="24"/>
          <w:szCs w:val="24"/>
        </w:rPr>
        <w:t xml:space="preserve"> </w:t>
      </w:r>
      <w:r w:rsidRPr="00DC2997">
        <w:rPr>
          <w:color w:val="1F497D"/>
          <w:sz w:val="24"/>
          <w:szCs w:val="24"/>
        </w:rPr>
        <w:t>:</w:t>
      </w:r>
    </w:p>
    <w:p w14:paraId="34D9428C" w14:textId="77777777" w:rsidR="00DC2997" w:rsidRPr="00DC2997" w:rsidRDefault="00DC2997" w:rsidP="00DC2997">
      <w:pPr>
        <w:ind w:left="360"/>
        <w:rPr>
          <w:b/>
          <w:color w:val="1F497D"/>
          <w:sz w:val="24"/>
          <w:szCs w:val="24"/>
        </w:rPr>
      </w:pPr>
    </w:p>
    <w:tbl>
      <w:tblPr>
        <w:tblStyle w:val="TableGrid"/>
        <w:tblW w:w="0" w:type="auto"/>
        <w:tblInd w:w="445" w:type="dxa"/>
        <w:tblLook w:val="04A0" w:firstRow="1" w:lastRow="0" w:firstColumn="1" w:lastColumn="0" w:noHBand="0" w:noVBand="1"/>
      </w:tblPr>
      <w:tblGrid>
        <w:gridCol w:w="7920"/>
        <w:gridCol w:w="715"/>
      </w:tblGrid>
      <w:tr w:rsidR="000A7DEA" w14:paraId="5E52422C" w14:textId="77777777" w:rsidTr="000A7DEA">
        <w:tc>
          <w:tcPr>
            <w:tcW w:w="7920" w:type="dxa"/>
          </w:tcPr>
          <w:p w14:paraId="780B8717" w14:textId="759C892F" w:rsidR="000A7DEA" w:rsidRDefault="000A7DEA" w:rsidP="000A7DEA">
            <w:pPr>
              <w:spacing w:after="200" w:line="276" w:lineRule="auto"/>
              <w:jc w:val="right"/>
              <w:rPr>
                <w:bCs/>
                <w:color w:val="0000FF" w:themeColor="hyperlink"/>
                <w:sz w:val="20"/>
                <w:szCs w:val="20"/>
                <w:u w:val="single"/>
              </w:rPr>
            </w:pPr>
            <w:r>
              <w:rPr>
                <w:b/>
                <w:noProof/>
                <w:color w:val="1F497D"/>
                <w:sz w:val="24"/>
                <w:szCs w:val="24"/>
              </w:rPr>
              <w:t xml:space="preserve">O’Brien Institute </w:t>
            </w:r>
            <w:r w:rsidRPr="00D2275C">
              <w:rPr>
                <w:b/>
                <w:noProof/>
                <w:color w:val="1F497D"/>
                <w:sz w:val="24"/>
                <w:szCs w:val="24"/>
              </w:rPr>
              <w:t>Learning Health Systems</w:t>
            </w:r>
            <w:r>
              <w:rPr>
                <w:b/>
                <w:noProof/>
                <w:color w:val="1F497D"/>
                <w:sz w:val="24"/>
                <w:szCs w:val="24"/>
              </w:rPr>
              <w:t xml:space="preserve"> focus area</w:t>
            </w:r>
            <w:r w:rsidR="008A3381">
              <w:rPr>
                <w:b/>
                <w:noProof/>
                <w:color w:val="1F497D"/>
                <w:sz w:val="24"/>
                <w:szCs w:val="24"/>
                <w:vertAlign w:val="superscript"/>
              </w:rPr>
              <w:t>a</w:t>
            </w:r>
          </w:p>
        </w:tc>
        <w:tc>
          <w:tcPr>
            <w:tcW w:w="715" w:type="dxa"/>
          </w:tcPr>
          <w:p w14:paraId="6D4A8160" w14:textId="77777777" w:rsidR="000A7DEA" w:rsidRDefault="000A7DEA" w:rsidP="006C6B91">
            <w:pPr>
              <w:spacing w:after="200" w:line="276" w:lineRule="auto"/>
              <w:jc w:val="center"/>
              <w:rPr>
                <w:bCs/>
                <w:color w:val="0000FF" w:themeColor="hyperlink"/>
                <w:sz w:val="20"/>
                <w:szCs w:val="20"/>
                <w:u w:val="single"/>
              </w:rPr>
            </w:pPr>
          </w:p>
        </w:tc>
      </w:tr>
      <w:tr w:rsidR="00F64DC0" w14:paraId="16F93DB6" w14:textId="77777777" w:rsidTr="000A7DEA">
        <w:tc>
          <w:tcPr>
            <w:tcW w:w="7920" w:type="dxa"/>
          </w:tcPr>
          <w:p w14:paraId="54DFEA62" w14:textId="69774149" w:rsidR="00F64DC0" w:rsidRPr="00D2275C" w:rsidRDefault="00F64DC0" w:rsidP="00F64DC0">
            <w:pPr>
              <w:spacing w:after="200" w:line="276" w:lineRule="auto"/>
              <w:jc w:val="right"/>
              <w:rPr>
                <w:b/>
                <w:noProof/>
                <w:color w:val="1F497D"/>
                <w:sz w:val="24"/>
                <w:szCs w:val="24"/>
              </w:rPr>
            </w:pPr>
            <w:r w:rsidRPr="00D2275C">
              <w:rPr>
                <w:b/>
                <w:noProof/>
                <w:color w:val="1F497D"/>
                <w:sz w:val="24"/>
                <w:szCs w:val="24"/>
              </w:rPr>
              <w:t xml:space="preserve">Department of </w:t>
            </w:r>
            <w:r>
              <w:rPr>
                <w:b/>
                <w:noProof/>
                <w:color w:val="1F497D"/>
                <w:sz w:val="24"/>
                <w:szCs w:val="24"/>
              </w:rPr>
              <w:t>Community Health Sciences</w:t>
            </w:r>
            <w:r>
              <w:rPr>
                <w:b/>
                <w:noProof/>
                <w:color w:val="1F497D"/>
                <w:sz w:val="24"/>
                <w:szCs w:val="24"/>
                <w:vertAlign w:val="superscript"/>
              </w:rPr>
              <w:t>b</w:t>
            </w:r>
            <w:r w:rsidRPr="00D2275C">
              <w:rPr>
                <w:b/>
                <w:noProof/>
                <w:color w:val="1F497D"/>
                <w:sz w:val="24"/>
                <w:szCs w:val="24"/>
              </w:rPr>
              <w:t xml:space="preserve"> </w:t>
            </w:r>
            <w:r>
              <w:rPr>
                <w:b/>
                <w:noProof/>
                <w:color w:val="1F497D"/>
                <w:sz w:val="24"/>
                <w:szCs w:val="24"/>
              </w:rPr>
              <w:t>priorities</w:t>
            </w:r>
          </w:p>
        </w:tc>
        <w:tc>
          <w:tcPr>
            <w:tcW w:w="715" w:type="dxa"/>
          </w:tcPr>
          <w:p w14:paraId="2D2F9F26" w14:textId="77777777" w:rsidR="00F64DC0" w:rsidRDefault="00F64DC0" w:rsidP="00F64DC0">
            <w:pPr>
              <w:spacing w:after="200" w:line="276" w:lineRule="auto"/>
              <w:jc w:val="center"/>
              <w:rPr>
                <w:bCs/>
                <w:color w:val="0000FF" w:themeColor="hyperlink"/>
                <w:sz w:val="20"/>
                <w:szCs w:val="20"/>
                <w:u w:val="single"/>
              </w:rPr>
            </w:pPr>
          </w:p>
        </w:tc>
      </w:tr>
      <w:tr w:rsidR="00F64DC0" w14:paraId="7AF34B8E" w14:textId="77777777" w:rsidTr="000A7DEA">
        <w:tc>
          <w:tcPr>
            <w:tcW w:w="7920" w:type="dxa"/>
          </w:tcPr>
          <w:p w14:paraId="14C18D65" w14:textId="57F49112" w:rsidR="00F64DC0" w:rsidRDefault="00F64DC0" w:rsidP="00F64DC0">
            <w:pPr>
              <w:spacing w:after="200" w:line="276" w:lineRule="auto"/>
              <w:jc w:val="right"/>
              <w:rPr>
                <w:bCs/>
                <w:color w:val="0000FF" w:themeColor="hyperlink"/>
                <w:sz w:val="20"/>
                <w:szCs w:val="20"/>
                <w:u w:val="single"/>
              </w:rPr>
            </w:pPr>
            <w:r w:rsidRPr="00D2275C">
              <w:rPr>
                <w:b/>
                <w:noProof/>
                <w:color w:val="1F497D"/>
                <w:sz w:val="24"/>
                <w:szCs w:val="24"/>
              </w:rPr>
              <w:t>Department of Critical Care Medicine</w:t>
            </w:r>
            <w:r>
              <w:rPr>
                <w:b/>
                <w:noProof/>
                <w:color w:val="1F497D"/>
                <w:sz w:val="24"/>
                <w:szCs w:val="24"/>
                <w:vertAlign w:val="superscript"/>
              </w:rPr>
              <w:t>c</w:t>
            </w:r>
            <w:r w:rsidRPr="00D2275C">
              <w:rPr>
                <w:b/>
                <w:noProof/>
                <w:color w:val="1F497D"/>
                <w:sz w:val="24"/>
                <w:szCs w:val="24"/>
              </w:rPr>
              <w:t xml:space="preserve"> </w:t>
            </w:r>
            <w:r>
              <w:rPr>
                <w:b/>
                <w:noProof/>
                <w:color w:val="1F497D"/>
                <w:sz w:val="24"/>
                <w:szCs w:val="24"/>
              </w:rPr>
              <w:t>priorities</w:t>
            </w:r>
          </w:p>
        </w:tc>
        <w:tc>
          <w:tcPr>
            <w:tcW w:w="715" w:type="dxa"/>
          </w:tcPr>
          <w:p w14:paraId="605A1562" w14:textId="77777777" w:rsidR="00F64DC0" w:rsidRDefault="00F64DC0" w:rsidP="00F64DC0">
            <w:pPr>
              <w:spacing w:after="200" w:line="276" w:lineRule="auto"/>
              <w:jc w:val="center"/>
              <w:rPr>
                <w:bCs/>
                <w:color w:val="0000FF" w:themeColor="hyperlink"/>
                <w:sz w:val="20"/>
                <w:szCs w:val="20"/>
                <w:u w:val="single"/>
              </w:rPr>
            </w:pPr>
          </w:p>
        </w:tc>
      </w:tr>
      <w:tr w:rsidR="00F64DC0" w14:paraId="2EFAD16E" w14:textId="77777777" w:rsidTr="000A7DEA">
        <w:tc>
          <w:tcPr>
            <w:tcW w:w="7920" w:type="dxa"/>
          </w:tcPr>
          <w:p w14:paraId="62A6898F" w14:textId="0B4B9389" w:rsidR="00F64DC0" w:rsidRDefault="00F64DC0" w:rsidP="00F64DC0">
            <w:pPr>
              <w:spacing w:after="200" w:line="276" w:lineRule="auto"/>
              <w:jc w:val="right"/>
              <w:rPr>
                <w:bCs/>
                <w:color w:val="0000FF" w:themeColor="hyperlink"/>
                <w:sz w:val="20"/>
                <w:szCs w:val="20"/>
                <w:u w:val="single"/>
              </w:rPr>
            </w:pPr>
            <w:r w:rsidRPr="00D2275C">
              <w:rPr>
                <w:b/>
                <w:noProof/>
                <w:color w:val="1F497D"/>
                <w:sz w:val="24"/>
                <w:szCs w:val="24"/>
              </w:rPr>
              <w:t xml:space="preserve">Department of </w:t>
            </w:r>
            <w:r>
              <w:rPr>
                <w:b/>
                <w:noProof/>
                <w:color w:val="1F497D"/>
                <w:sz w:val="24"/>
                <w:szCs w:val="24"/>
              </w:rPr>
              <w:t>Emergency</w:t>
            </w:r>
            <w:r w:rsidRPr="00D2275C">
              <w:rPr>
                <w:b/>
                <w:noProof/>
                <w:color w:val="1F497D"/>
                <w:sz w:val="24"/>
                <w:szCs w:val="24"/>
              </w:rPr>
              <w:t xml:space="preserve"> Medicine</w:t>
            </w:r>
            <w:r>
              <w:rPr>
                <w:b/>
                <w:noProof/>
                <w:color w:val="1F497D"/>
                <w:sz w:val="24"/>
                <w:szCs w:val="24"/>
                <w:vertAlign w:val="superscript"/>
              </w:rPr>
              <w:t>d</w:t>
            </w:r>
            <w:r w:rsidRPr="00D2275C">
              <w:rPr>
                <w:b/>
                <w:noProof/>
                <w:color w:val="1F497D"/>
                <w:sz w:val="24"/>
                <w:szCs w:val="24"/>
              </w:rPr>
              <w:t xml:space="preserve"> </w:t>
            </w:r>
            <w:r>
              <w:rPr>
                <w:b/>
                <w:noProof/>
                <w:color w:val="1F497D"/>
                <w:sz w:val="24"/>
                <w:szCs w:val="24"/>
              </w:rPr>
              <w:t>priorities</w:t>
            </w:r>
          </w:p>
        </w:tc>
        <w:tc>
          <w:tcPr>
            <w:tcW w:w="715" w:type="dxa"/>
          </w:tcPr>
          <w:p w14:paraId="29F82045" w14:textId="77777777" w:rsidR="00F64DC0" w:rsidRDefault="00F64DC0" w:rsidP="00F64DC0">
            <w:pPr>
              <w:spacing w:after="200" w:line="276" w:lineRule="auto"/>
              <w:jc w:val="center"/>
              <w:rPr>
                <w:bCs/>
                <w:color w:val="0000FF" w:themeColor="hyperlink"/>
                <w:sz w:val="20"/>
                <w:szCs w:val="20"/>
                <w:u w:val="single"/>
              </w:rPr>
            </w:pPr>
          </w:p>
        </w:tc>
      </w:tr>
      <w:tr w:rsidR="00F64DC0" w14:paraId="5A96C18D" w14:textId="77777777" w:rsidTr="000A7DEA">
        <w:tc>
          <w:tcPr>
            <w:tcW w:w="7920" w:type="dxa"/>
          </w:tcPr>
          <w:p w14:paraId="6741450C" w14:textId="2A6F9F8F" w:rsidR="00F64DC0" w:rsidRDefault="00F64DC0" w:rsidP="00F64DC0">
            <w:pPr>
              <w:spacing w:after="200" w:line="276" w:lineRule="auto"/>
              <w:jc w:val="right"/>
              <w:rPr>
                <w:bCs/>
                <w:color w:val="0000FF" w:themeColor="hyperlink"/>
                <w:sz w:val="20"/>
                <w:szCs w:val="20"/>
                <w:u w:val="single"/>
              </w:rPr>
            </w:pPr>
            <w:r w:rsidRPr="00D2275C">
              <w:rPr>
                <w:b/>
                <w:noProof/>
                <w:color w:val="1F497D"/>
                <w:sz w:val="24"/>
                <w:szCs w:val="24"/>
              </w:rPr>
              <w:t xml:space="preserve">Department of </w:t>
            </w:r>
            <w:r>
              <w:rPr>
                <w:b/>
                <w:noProof/>
                <w:color w:val="1F497D"/>
                <w:sz w:val="24"/>
                <w:szCs w:val="24"/>
              </w:rPr>
              <w:t>Family</w:t>
            </w:r>
            <w:r w:rsidRPr="00D2275C">
              <w:rPr>
                <w:b/>
                <w:noProof/>
                <w:color w:val="1F497D"/>
                <w:sz w:val="24"/>
                <w:szCs w:val="24"/>
              </w:rPr>
              <w:t xml:space="preserve"> Medicine</w:t>
            </w:r>
            <w:r>
              <w:rPr>
                <w:b/>
                <w:noProof/>
                <w:color w:val="1F497D"/>
                <w:sz w:val="24"/>
                <w:szCs w:val="24"/>
                <w:vertAlign w:val="superscript"/>
              </w:rPr>
              <w:t xml:space="preserve">e </w:t>
            </w:r>
            <w:r>
              <w:rPr>
                <w:b/>
                <w:noProof/>
                <w:color w:val="1F497D"/>
                <w:sz w:val="24"/>
                <w:szCs w:val="24"/>
              </w:rPr>
              <w:t>priorities</w:t>
            </w:r>
          </w:p>
        </w:tc>
        <w:tc>
          <w:tcPr>
            <w:tcW w:w="715" w:type="dxa"/>
          </w:tcPr>
          <w:p w14:paraId="4E02C044" w14:textId="77777777" w:rsidR="00F64DC0" w:rsidRDefault="00F64DC0" w:rsidP="00F64DC0">
            <w:pPr>
              <w:spacing w:after="200" w:line="276" w:lineRule="auto"/>
              <w:jc w:val="center"/>
              <w:rPr>
                <w:bCs/>
                <w:color w:val="0000FF" w:themeColor="hyperlink"/>
                <w:sz w:val="20"/>
                <w:szCs w:val="20"/>
                <w:u w:val="single"/>
              </w:rPr>
            </w:pPr>
          </w:p>
        </w:tc>
      </w:tr>
      <w:tr w:rsidR="00F64DC0" w14:paraId="52272FFB" w14:textId="77777777" w:rsidTr="000A7DEA">
        <w:tc>
          <w:tcPr>
            <w:tcW w:w="7920" w:type="dxa"/>
          </w:tcPr>
          <w:p w14:paraId="648C17AF" w14:textId="66556E64" w:rsidR="00F64DC0" w:rsidRDefault="00F64DC0" w:rsidP="00F64DC0">
            <w:pPr>
              <w:spacing w:after="200" w:line="276" w:lineRule="auto"/>
              <w:jc w:val="right"/>
              <w:rPr>
                <w:bCs/>
                <w:color w:val="0000FF" w:themeColor="hyperlink"/>
                <w:sz w:val="20"/>
                <w:szCs w:val="20"/>
                <w:u w:val="single"/>
              </w:rPr>
            </w:pPr>
            <w:r w:rsidRPr="00D2275C">
              <w:rPr>
                <w:b/>
                <w:noProof/>
                <w:color w:val="1F497D"/>
                <w:sz w:val="24"/>
                <w:szCs w:val="24"/>
              </w:rPr>
              <w:t>Department of Medicine</w:t>
            </w:r>
            <w:r>
              <w:rPr>
                <w:b/>
                <w:noProof/>
                <w:color w:val="1F497D"/>
                <w:sz w:val="24"/>
                <w:szCs w:val="24"/>
                <w:vertAlign w:val="superscript"/>
              </w:rPr>
              <w:t>f</w:t>
            </w:r>
            <w:r w:rsidRPr="00D2275C">
              <w:rPr>
                <w:b/>
                <w:noProof/>
                <w:color w:val="1F497D"/>
                <w:sz w:val="24"/>
                <w:szCs w:val="24"/>
              </w:rPr>
              <w:t xml:space="preserve"> </w:t>
            </w:r>
            <w:r>
              <w:rPr>
                <w:b/>
                <w:noProof/>
                <w:color w:val="1F497D"/>
                <w:sz w:val="24"/>
                <w:szCs w:val="24"/>
              </w:rPr>
              <w:t>priorities</w:t>
            </w:r>
          </w:p>
        </w:tc>
        <w:tc>
          <w:tcPr>
            <w:tcW w:w="715" w:type="dxa"/>
          </w:tcPr>
          <w:p w14:paraId="6D759021" w14:textId="77777777" w:rsidR="00F64DC0" w:rsidRDefault="00F64DC0" w:rsidP="00F64DC0">
            <w:pPr>
              <w:spacing w:after="200" w:line="276" w:lineRule="auto"/>
              <w:jc w:val="center"/>
              <w:rPr>
                <w:bCs/>
                <w:color w:val="0000FF" w:themeColor="hyperlink"/>
                <w:sz w:val="20"/>
                <w:szCs w:val="20"/>
                <w:u w:val="single"/>
              </w:rPr>
            </w:pPr>
          </w:p>
        </w:tc>
      </w:tr>
    </w:tbl>
    <w:p w14:paraId="5F6F28DA" w14:textId="77777777" w:rsidR="00047D1B" w:rsidRPr="00047D1B" w:rsidRDefault="00047D1B" w:rsidP="00047D1B">
      <w:pPr>
        <w:spacing w:after="200" w:line="276" w:lineRule="auto"/>
        <w:jc w:val="right"/>
        <w:rPr>
          <w:bCs/>
          <w:color w:val="0000FF" w:themeColor="hyperlink"/>
          <w:sz w:val="20"/>
          <w:szCs w:val="20"/>
          <w:u w:val="single"/>
        </w:rPr>
      </w:pPr>
    </w:p>
    <w:p w14:paraId="1BBC42CB" w14:textId="4F56DA83" w:rsidR="008A3381" w:rsidRPr="004D2DF6" w:rsidRDefault="008A3381" w:rsidP="00EF5F5A">
      <w:pPr>
        <w:pStyle w:val="ListParagraph"/>
        <w:numPr>
          <w:ilvl w:val="0"/>
          <w:numId w:val="26"/>
        </w:numPr>
        <w:rPr>
          <w:color w:val="4F81BD" w:themeColor="accent1"/>
        </w:rPr>
      </w:pPr>
      <w:r w:rsidRPr="00217018">
        <w:rPr>
          <w:b/>
          <w:color w:val="4F81BD" w:themeColor="accent1"/>
        </w:rPr>
        <w:t xml:space="preserve">The O’Brien Institute for Public Health </w:t>
      </w:r>
      <w:r w:rsidRPr="00217018">
        <w:rPr>
          <w:color w:val="4F81BD" w:themeColor="accent1"/>
        </w:rPr>
        <w:t xml:space="preserve">ascribes to the concepts of Learning Health Systems shown </w:t>
      </w:r>
      <w:hyperlink r:id="rId8" w:history="1">
        <w:r w:rsidRPr="004D2DF6">
          <w:rPr>
            <w:rStyle w:val="Hyperlink"/>
          </w:rPr>
          <w:t>here</w:t>
        </w:r>
      </w:hyperlink>
      <w:r w:rsidRPr="00217018">
        <w:rPr>
          <w:color w:val="4F81BD" w:themeColor="accent1"/>
        </w:rPr>
        <w:t xml:space="preserve">.  Projects supported could include those: building/fostering community partnerships; engaging indigenous and/or equity deserving groups; improving workforce engagement; creating implementation and decision support tools; engaging patient and family partners in research; and using new data sources and technology to </w:t>
      </w:r>
      <w:r w:rsidRPr="004D2DF6">
        <w:rPr>
          <w:color w:val="4F81BD" w:themeColor="accent1"/>
        </w:rPr>
        <w:t>inform health system efficiency/effectiveness.</w:t>
      </w:r>
    </w:p>
    <w:p w14:paraId="36A2B2A1" w14:textId="77777777" w:rsidR="008A3381" w:rsidRPr="004D2DF6" w:rsidRDefault="008A3381" w:rsidP="008A3381">
      <w:pPr>
        <w:ind w:left="720"/>
        <w:rPr>
          <w:rFonts w:ascii="Aptos" w:eastAsia="Times New Roman" w:hAnsi="Aptos"/>
          <w:color w:val="4F81BD" w:themeColor="accent1"/>
        </w:rPr>
      </w:pPr>
    </w:p>
    <w:p w14:paraId="2C649A23" w14:textId="3C43EA57" w:rsidR="00F64DC0" w:rsidRPr="00F64DC0" w:rsidRDefault="00F64DC0" w:rsidP="00F64DC0">
      <w:pPr>
        <w:pStyle w:val="ListParagraph"/>
        <w:numPr>
          <w:ilvl w:val="0"/>
          <w:numId w:val="26"/>
        </w:numPr>
        <w:rPr>
          <w:rFonts w:cs="Calibri"/>
          <w:color w:val="4F81BD" w:themeColor="accent1"/>
        </w:rPr>
      </w:pPr>
      <w:r w:rsidRPr="00F64DC0">
        <w:rPr>
          <w:rFonts w:cs="Calibri"/>
          <w:b/>
          <w:color w:val="4F81BD" w:themeColor="accent1"/>
        </w:rPr>
        <w:t xml:space="preserve">The Department of Community Health Sciences </w:t>
      </w:r>
      <w:r w:rsidRPr="00F64DC0">
        <w:rPr>
          <w:rFonts w:cs="Calibri"/>
          <w:bCs/>
          <w:color w:val="4F81BD" w:themeColor="accent1"/>
        </w:rPr>
        <w:t>(CHS) ascribes</w:t>
      </w:r>
      <w:r w:rsidRPr="00F64DC0">
        <w:rPr>
          <w:rFonts w:cs="Calibri"/>
          <w:color w:val="4F81BD" w:themeColor="accent1"/>
        </w:rPr>
        <w:t xml:space="preserve"> to the concepts of Learning Health Systems shown </w:t>
      </w:r>
      <w:hyperlink r:id="rId9" w:history="1">
        <w:r w:rsidRPr="00F64DC0">
          <w:rPr>
            <w:rStyle w:val="Hyperlink"/>
            <w:rFonts w:cs="Calibri"/>
            <w:b/>
            <w:bCs/>
          </w:rPr>
          <w:t>here</w:t>
        </w:r>
      </w:hyperlink>
      <w:r w:rsidRPr="00F64DC0">
        <w:rPr>
          <w:rFonts w:cs="Calibri"/>
          <w:color w:val="4F81BD" w:themeColor="accent1"/>
        </w:rPr>
        <w:t>.  Supported projects include those that fall under our Department</w:t>
      </w:r>
      <w:r>
        <w:rPr>
          <w:rFonts w:cs="Calibri"/>
          <w:color w:val="4F81BD" w:themeColor="accent1"/>
        </w:rPr>
        <w:t>’</w:t>
      </w:r>
      <w:r w:rsidRPr="00F64DC0">
        <w:rPr>
          <w:rFonts w:cs="Calibri"/>
          <w:color w:val="4F81BD" w:themeColor="accent1"/>
        </w:rPr>
        <w:t>s North Star of ‘Healthy Societies’ and our commitment to ‘Advancing Health with Communities’. To be eligible for CHS matching funding, the Principal Applicant must have an appointment (primary or cross) in CHS.</w:t>
      </w:r>
    </w:p>
    <w:p w14:paraId="3DC551D4" w14:textId="77777777" w:rsidR="00F64DC0" w:rsidRPr="00F64DC0" w:rsidRDefault="00F64DC0" w:rsidP="00F64DC0">
      <w:pPr>
        <w:ind w:left="720"/>
        <w:rPr>
          <w:rFonts w:ascii="Aptos" w:eastAsia="Times New Roman" w:hAnsi="Aptos"/>
          <w:color w:val="4F81BD" w:themeColor="accent1"/>
        </w:rPr>
      </w:pPr>
    </w:p>
    <w:p w14:paraId="4CE0A471" w14:textId="222698EC" w:rsidR="00EE4C79" w:rsidRPr="004D2DF6" w:rsidRDefault="008A3381" w:rsidP="00D358B2">
      <w:pPr>
        <w:pStyle w:val="ListParagraph"/>
        <w:numPr>
          <w:ilvl w:val="0"/>
          <w:numId w:val="26"/>
        </w:numPr>
        <w:rPr>
          <w:rFonts w:ascii="Aptos" w:eastAsia="Times New Roman" w:hAnsi="Aptos"/>
          <w:color w:val="4F81BD" w:themeColor="accent1"/>
        </w:rPr>
      </w:pPr>
      <w:r w:rsidRPr="004D2DF6">
        <w:rPr>
          <w:b/>
          <w:color w:val="4F81BD" w:themeColor="accent1"/>
        </w:rPr>
        <w:t>The Department of Critical Care Medicine</w:t>
      </w:r>
      <w:r w:rsidR="00047D1B" w:rsidRPr="004D2DF6">
        <w:rPr>
          <w:color w:val="4F81BD" w:themeColor="accent1"/>
        </w:rPr>
        <w:t xml:space="preserve"> </w:t>
      </w:r>
      <w:r w:rsidR="00D358B2" w:rsidRPr="004D2DF6">
        <w:rPr>
          <w:color w:val="4F81BD" w:themeColor="accent1"/>
        </w:rPr>
        <w:t xml:space="preserve">(DCCM) </w:t>
      </w:r>
      <w:r w:rsidR="00EE4C79" w:rsidRPr="004D2DF6">
        <w:rPr>
          <w:color w:val="4F81BD" w:themeColor="accent1"/>
        </w:rPr>
        <w:t>supports</w:t>
      </w:r>
      <w:r w:rsidR="00047D1B" w:rsidRPr="004D2DF6">
        <w:rPr>
          <w:color w:val="4F81BD" w:themeColor="accent1"/>
        </w:rPr>
        <w:t xml:space="preserve"> research within the Calgary Zone</w:t>
      </w:r>
      <w:r w:rsidR="008A0893" w:rsidRPr="004D2DF6">
        <w:rPr>
          <w:color w:val="4F81BD" w:themeColor="accent1"/>
        </w:rPr>
        <w:t>, and for this competition prioritizes projects</w:t>
      </w:r>
      <w:r w:rsidR="00EE4C79" w:rsidRPr="004D2DF6">
        <w:rPr>
          <w:color w:val="4F81BD" w:themeColor="accent1"/>
        </w:rPr>
        <w:t xml:space="preserve"> focused on</w:t>
      </w:r>
      <w:r w:rsidR="00047D1B" w:rsidRPr="004D2DF6">
        <w:rPr>
          <w:color w:val="4F81BD" w:themeColor="accent1"/>
        </w:rPr>
        <w:t xml:space="preserve"> one or more aspects of a Learning Health System</w:t>
      </w:r>
      <w:r w:rsidR="008A0893" w:rsidRPr="004D2DF6">
        <w:rPr>
          <w:color w:val="4F81BD" w:themeColor="accent1"/>
        </w:rPr>
        <w:t>.  Examples include</w:t>
      </w:r>
      <w:r w:rsidR="00047D1B" w:rsidRPr="004D2DF6">
        <w:rPr>
          <w:color w:val="4F81BD" w:themeColor="accent1"/>
        </w:rPr>
        <w:t xml:space="preserve"> creation and implementation of health system performance and quality measures; data collation from clinical or informatics systems; assessment and management of data quality; data transformation and/or integration among different systems; data visualization tools for health system performance or quality assessment; data query tools; </w:t>
      </w:r>
      <w:r w:rsidR="008A0893" w:rsidRPr="004D2DF6">
        <w:rPr>
          <w:color w:val="4F81BD" w:themeColor="accent1"/>
        </w:rPr>
        <w:t xml:space="preserve">and </w:t>
      </w:r>
      <w:r w:rsidR="00047D1B" w:rsidRPr="004D2DF6">
        <w:rPr>
          <w:color w:val="4F81BD" w:themeColor="accent1"/>
        </w:rPr>
        <w:t>provider-specific quality measures.</w:t>
      </w:r>
      <w:r w:rsidR="00EE4C79" w:rsidRPr="004D2DF6">
        <w:rPr>
          <w:color w:val="4F81BD" w:themeColor="accent1"/>
        </w:rPr>
        <w:t xml:space="preserve">  To be eligible for DCCM matching funding, the Principal Applicant or co-Applicant must have </w:t>
      </w:r>
      <w:r w:rsidR="000E05AC" w:rsidRPr="004D2DF6">
        <w:rPr>
          <w:color w:val="4F81BD" w:themeColor="accent1"/>
        </w:rPr>
        <w:t xml:space="preserve">an </w:t>
      </w:r>
      <w:r w:rsidR="00EE4C79" w:rsidRPr="004D2DF6">
        <w:rPr>
          <w:color w:val="4F81BD" w:themeColor="accent1"/>
        </w:rPr>
        <w:t>appointment in DCCM.  Other affiliates of DCCM who cannot hold research funding at the University of Calgary (</w:t>
      </w:r>
      <w:r w:rsidR="00EE4C79" w:rsidRPr="004D2DF6">
        <w:rPr>
          <w:i/>
          <w:color w:val="4F81BD" w:themeColor="accent1"/>
        </w:rPr>
        <w:t>e.g</w:t>
      </w:r>
      <w:r w:rsidR="00EE4C79" w:rsidRPr="004D2DF6">
        <w:rPr>
          <w:color w:val="4F81BD" w:themeColor="accent1"/>
        </w:rPr>
        <w:t xml:space="preserve">., research staff, analysts, nursing and allied health staff) are encouraged to be included </w:t>
      </w:r>
      <w:r w:rsidR="00D358B2" w:rsidRPr="004D2DF6">
        <w:rPr>
          <w:color w:val="4F81BD" w:themeColor="accent1"/>
        </w:rPr>
        <w:t>in the project as members of</w:t>
      </w:r>
      <w:r w:rsidR="00EE4C79" w:rsidRPr="004D2DF6">
        <w:rPr>
          <w:color w:val="4F81BD" w:themeColor="accent1"/>
        </w:rPr>
        <w:t xml:space="preserve"> the research team. </w:t>
      </w:r>
    </w:p>
    <w:p w14:paraId="6E576294" w14:textId="77777777" w:rsidR="0052483A" w:rsidRPr="004D2DF6" w:rsidRDefault="0052483A" w:rsidP="0052483A">
      <w:pPr>
        <w:rPr>
          <w:b/>
          <w:color w:val="4F81BD" w:themeColor="accent1"/>
        </w:rPr>
      </w:pPr>
    </w:p>
    <w:p w14:paraId="22BFFE4C" w14:textId="51C27CE4" w:rsidR="007E66B2" w:rsidRPr="004D2DF6" w:rsidRDefault="005440B7" w:rsidP="007E66B2">
      <w:pPr>
        <w:pStyle w:val="ListParagraph"/>
        <w:numPr>
          <w:ilvl w:val="0"/>
          <w:numId w:val="26"/>
        </w:numPr>
        <w:rPr>
          <w:color w:val="4F81BD" w:themeColor="accent1"/>
        </w:rPr>
      </w:pPr>
      <w:r w:rsidRPr="004D2DF6">
        <w:rPr>
          <w:b/>
          <w:color w:val="4F81BD" w:themeColor="accent1"/>
        </w:rPr>
        <w:t>The Department of Emergency Medicine</w:t>
      </w:r>
      <w:r w:rsidR="0052483A" w:rsidRPr="004D2DF6">
        <w:rPr>
          <w:b/>
          <w:color w:val="4F81BD" w:themeColor="accent1"/>
        </w:rPr>
        <w:t xml:space="preserve">’s </w:t>
      </w:r>
      <w:r w:rsidR="00D358B2" w:rsidRPr="004D2DF6">
        <w:rPr>
          <w:b/>
          <w:color w:val="4F81BD" w:themeColor="accent1"/>
        </w:rPr>
        <w:t xml:space="preserve">(DEM) </w:t>
      </w:r>
      <w:hyperlink r:id="rId10" w:history="1">
        <w:r w:rsidR="0052483A" w:rsidRPr="004D2DF6">
          <w:rPr>
            <w:rStyle w:val="Hyperlink"/>
            <w:color w:val="4F81BD" w:themeColor="accent1"/>
          </w:rPr>
          <w:t>Research Division</w:t>
        </w:r>
      </w:hyperlink>
      <w:r w:rsidR="0052483A" w:rsidRPr="004D2DF6">
        <w:rPr>
          <w:color w:val="4F81BD" w:themeColor="accent1"/>
        </w:rPr>
        <w:t xml:space="preserve"> is dedicated to </w:t>
      </w:r>
      <w:r w:rsidR="007E66B2" w:rsidRPr="004D2DF6">
        <w:rPr>
          <w:color w:val="4F81BD" w:themeColor="accent1"/>
        </w:rPr>
        <w:t xml:space="preserve">using cutting-edge technologies and methodologies to improve patient outcomes and inform health policy development </w:t>
      </w:r>
      <w:r w:rsidR="00A43A3A" w:rsidRPr="004D2DF6">
        <w:rPr>
          <w:color w:val="4F81BD" w:themeColor="accent1"/>
        </w:rPr>
        <w:t>around emergency medicine in Canada</w:t>
      </w:r>
      <w:r w:rsidR="005947A1" w:rsidRPr="004D2DF6">
        <w:rPr>
          <w:color w:val="4F81BD" w:themeColor="accent1"/>
        </w:rPr>
        <w:t>, with a focus on advocacy for marginalized populations</w:t>
      </w:r>
      <w:r w:rsidR="007E66B2" w:rsidRPr="004D2DF6">
        <w:rPr>
          <w:color w:val="4F81BD" w:themeColor="accent1"/>
        </w:rPr>
        <w:t xml:space="preserve">.  Prioritized </w:t>
      </w:r>
      <w:r w:rsidR="008A0893" w:rsidRPr="004D2DF6">
        <w:rPr>
          <w:color w:val="4F81BD" w:themeColor="accent1"/>
        </w:rPr>
        <w:t>projects</w:t>
      </w:r>
      <w:r w:rsidR="0052483A" w:rsidRPr="004D2DF6">
        <w:rPr>
          <w:color w:val="4F81BD" w:themeColor="accent1"/>
        </w:rPr>
        <w:t xml:space="preserve"> in learning health systems </w:t>
      </w:r>
      <w:r w:rsidR="0052483A" w:rsidRPr="004D2DF6">
        <w:rPr>
          <w:color w:val="4F81BD" w:themeColor="accent1"/>
        </w:rPr>
        <w:lastRenderedPageBreak/>
        <w:t>aim to transform the way healthcare is delivered by leveraging real-time data</w:t>
      </w:r>
      <w:r w:rsidR="007E66B2" w:rsidRPr="004D2DF6">
        <w:rPr>
          <w:color w:val="4F81BD" w:themeColor="accent1"/>
        </w:rPr>
        <w:t>, big data, artificial intelligence,</w:t>
      </w:r>
      <w:r w:rsidR="0052483A" w:rsidRPr="004D2DF6">
        <w:rPr>
          <w:color w:val="4F81BD" w:themeColor="accent1"/>
        </w:rPr>
        <w:t xml:space="preserve"> and adaptive learning techniques</w:t>
      </w:r>
      <w:r w:rsidR="008A0893" w:rsidRPr="004D2DF6">
        <w:rPr>
          <w:color w:val="4F81BD" w:themeColor="accent1"/>
        </w:rPr>
        <w:t xml:space="preserve">, including for the </w:t>
      </w:r>
      <w:r w:rsidR="0052483A" w:rsidRPr="004D2DF6">
        <w:rPr>
          <w:color w:val="4F81BD" w:themeColor="accent1"/>
        </w:rPr>
        <w:t>optimiz</w:t>
      </w:r>
      <w:r w:rsidR="008A0893" w:rsidRPr="004D2DF6">
        <w:rPr>
          <w:color w:val="4F81BD" w:themeColor="accent1"/>
        </w:rPr>
        <w:t>ation of</w:t>
      </w:r>
      <w:r w:rsidR="0052483A" w:rsidRPr="004D2DF6">
        <w:rPr>
          <w:color w:val="4F81BD" w:themeColor="accent1"/>
        </w:rPr>
        <w:t xml:space="preserve"> emergency de</w:t>
      </w:r>
      <w:r w:rsidR="007E66B2" w:rsidRPr="004D2DF6">
        <w:rPr>
          <w:color w:val="4F81BD" w:themeColor="accent1"/>
        </w:rPr>
        <w:t xml:space="preserve">partment operations management.  </w:t>
      </w:r>
      <w:r w:rsidR="005947A1" w:rsidRPr="004D2DF6">
        <w:rPr>
          <w:color w:val="4F81BD" w:themeColor="accent1"/>
        </w:rPr>
        <w:t xml:space="preserve">In alignment with the goals of the Catalyst program, DEM will support projects that have the potential to build further research program(s) that will impact emergency medicine.  </w:t>
      </w:r>
      <w:r w:rsidR="007E66B2" w:rsidRPr="004D2DF6">
        <w:rPr>
          <w:color w:val="4F81BD" w:themeColor="accent1"/>
        </w:rPr>
        <w:t>Principal Applicant</w:t>
      </w:r>
      <w:r w:rsidR="00356EF3" w:rsidRPr="004D2DF6">
        <w:rPr>
          <w:color w:val="4F81BD" w:themeColor="accent1"/>
        </w:rPr>
        <w:t xml:space="preserve">s </w:t>
      </w:r>
      <w:r w:rsidR="00D0330F" w:rsidRPr="004D2DF6">
        <w:rPr>
          <w:color w:val="4F81BD" w:themeColor="accent1"/>
        </w:rPr>
        <w:t>both internal and external to</w:t>
      </w:r>
      <w:r w:rsidR="00356EF3" w:rsidRPr="004D2DF6">
        <w:rPr>
          <w:color w:val="4F81BD" w:themeColor="accent1"/>
        </w:rPr>
        <w:t xml:space="preserve"> DEM will be considered for a DEM matching award.</w:t>
      </w:r>
    </w:p>
    <w:p w14:paraId="2066F98B" w14:textId="77777777" w:rsidR="007E66B2" w:rsidRPr="004D2DF6" w:rsidRDefault="007E66B2" w:rsidP="007E66B2">
      <w:pPr>
        <w:rPr>
          <w:b/>
          <w:color w:val="4F81BD" w:themeColor="accent1"/>
        </w:rPr>
      </w:pPr>
    </w:p>
    <w:p w14:paraId="3C367DCB" w14:textId="7DAA3D14" w:rsidR="006964EC" w:rsidRPr="00217018" w:rsidRDefault="005440B7" w:rsidP="005440B7">
      <w:pPr>
        <w:pStyle w:val="ListParagraph"/>
        <w:numPr>
          <w:ilvl w:val="0"/>
          <w:numId w:val="26"/>
        </w:numPr>
        <w:rPr>
          <w:bCs/>
          <w:color w:val="4F81BD" w:themeColor="accent1"/>
        </w:rPr>
      </w:pPr>
      <w:r w:rsidRPr="00217018">
        <w:rPr>
          <w:b/>
          <w:color w:val="4F81BD" w:themeColor="accent1"/>
        </w:rPr>
        <w:t>The Department of Family Medicine</w:t>
      </w:r>
      <w:r w:rsidR="00D358B2" w:rsidRPr="00217018">
        <w:rPr>
          <w:b/>
          <w:color w:val="4F81BD" w:themeColor="accent1"/>
        </w:rPr>
        <w:t xml:space="preserve"> (DFM) </w:t>
      </w:r>
      <w:r w:rsidR="00217018" w:rsidRPr="00217018">
        <w:rPr>
          <w:bCs/>
          <w:color w:val="4F81BD" w:themeColor="accent1"/>
        </w:rPr>
        <w:t xml:space="preserve">aims to respond to the evolving needs of communities and our profession with research that focuses on advancing health equity, improving the capture and use of primary care data, and improving access to high quality health services. Strong partnerships with the community play an important role in driving improvements in care delivery tailored to meet community needs.  DFM will support projects that inform clinical practice and advance our understanding of primary care delivery. To be eligible for DFM matching funding, the Principal Applicant or co-Applicant must have </w:t>
      </w:r>
      <w:proofErr w:type="gramStart"/>
      <w:r w:rsidR="00217018" w:rsidRPr="00217018">
        <w:rPr>
          <w:bCs/>
          <w:color w:val="4F81BD" w:themeColor="accent1"/>
        </w:rPr>
        <w:t>primary</w:t>
      </w:r>
      <w:proofErr w:type="gramEnd"/>
      <w:r w:rsidR="00217018" w:rsidRPr="00217018">
        <w:rPr>
          <w:bCs/>
          <w:color w:val="4F81BD" w:themeColor="accent1"/>
        </w:rPr>
        <w:t xml:space="preserve"> appointment in DFM.</w:t>
      </w:r>
    </w:p>
    <w:p w14:paraId="6F6F9B23" w14:textId="77777777" w:rsidR="0052483A" w:rsidRPr="00B678EF" w:rsidRDefault="0052483A" w:rsidP="0052483A">
      <w:pPr>
        <w:rPr>
          <w:b/>
          <w:color w:val="4F81BD" w:themeColor="accent1"/>
        </w:rPr>
      </w:pPr>
    </w:p>
    <w:p w14:paraId="58138767" w14:textId="7C7445CE" w:rsidR="005440B7" w:rsidRPr="00B678EF" w:rsidRDefault="005440B7" w:rsidP="005440B7">
      <w:pPr>
        <w:pStyle w:val="ListParagraph"/>
        <w:numPr>
          <w:ilvl w:val="0"/>
          <w:numId w:val="26"/>
        </w:numPr>
        <w:rPr>
          <w:color w:val="4F81BD" w:themeColor="accent1"/>
        </w:rPr>
      </w:pPr>
      <w:r w:rsidRPr="00B678EF">
        <w:rPr>
          <w:b/>
          <w:color w:val="4F81BD" w:themeColor="accent1"/>
        </w:rPr>
        <w:t>The Department of Medicine</w:t>
      </w:r>
      <w:r w:rsidR="00D358B2" w:rsidRPr="00B678EF">
        <w:rPr>
          <w:b/>
          <w:color w:val="4F81BD" w:themeColor="accent1"/>
        </w:rPr>
        <w:t xml:space="preserve"> (</w:t>
      </w:r>
      <w:proofErr w:type="spellStart"/>
      <w:r w:rsidR="00D358B2" w:rsidRPr="00B678EF">
        <w:rPr>
          <w:b/>
          <w:color w:val="4F81BD" w:themeColor="accent1"/>
        </w:rPr>
        <w:t>DoM</w:t>
      </w:r>
      <w:proofErr w:type="spellEnd"/>
      <w:r w:rsidR="00D358B2" w:rsidRPr="00B678EF">
        <w:rPr>
          <w:b/>
          <w:color w:val="4F81BD" w:themeColor="accent1"/>
        </w:rPr>
        <w:t xml:space="preserve">) </w:t>
      </w:r>
      <w:r w:rsidRPr="00B678EF">
        <w:rPr>
          <w:color w:val="4F81BD" w:themeColor="accent1"/>
        </w:rPr>
        <w:t xml:space="preserve">supports a broad spectrum of research relevant to the patient populations </w:t>
      </w:r>
      <w:r w:rsidR="00B678EF" w:rsidRPr="00B678EF">
        <w:rPr>
          <w:color w:val="4F81BD" w:themeColor="accent1"/>
        </w:rPr>
        <w:t xml:space="preserve">and affected communities </w:t>
      </w:r>
      <w:r w:rsidRPr="00B678EF">
        <w:rPr>
          <w:color w:val="4F81BD" w:themeColor="accent1"/>
        </w:rPr>
        <w:t xml:space="preserve">they serve.  Like the O’Brien Institute, </w:t>
      </w:r>
      <w:proofErr w:type="spellStart"/>
      <w:r w:rsidR="00D358B2" w:rsidRPr="00B678EF">
        <w:rPr>
          <w:color w:val="4F81BD" w:themeColor="accent1"/>
        </w:rPr>
        <w:t>DoM</w:t>
      </w:r>
      <w:proofErr w:type="spellEnd"/>
      <w:r w:rsidRPr="00B678EF">
        <w:rPr>
          <w:color w:val="4F81BD" w:themeColor="accent1"/>
        </w:rPr>
        <w:t xml:space="preserve"> prioritizes projects that “Value, support and promote the broad array of research and scholarship contributions of members, including initiatives focused on care delivery, discovery, innovation, education, and/or knowledge implementation.”  To be eligible for </w:t>
      </w:r>
      <w:proofErr w:type="spellStart"/>
      <w:r w:rsidRPr="00B678EF">
        <w:rPr>
          <w:color w:val="4F81BD" w:themeColor="accent1"/>
        </w:rPr>
        <w:t>DoM</w:t>
      </w:r>
      <w:proofErr w:type="spellEnd"/>
      <w:r w:rsidRPr="00B678EF">
        <w:rPr>
          <w:color w:val="4F81BD" w:themeColor="accent1"/>
        </w:rPr>
        <w:t xml:space="preserve"> matching funding, the Principal Applicant or co-</w:t>
      </w:r>
      <w:r w:rsidR="00334AFB" w:rsidRPr="00B678EF">
        <w:rPr>
          <w:color w:val="4F81BD" w:themeColor="accent1"/>
        </w:rPr>
        <w:t xml:space="preserve">Principal </w:t>
      </w:r>
      <w:r w:rsidRPr="00B678EF">
        <w:rPr>
          <w:color w:val="4F81BD" w:themeColor="accent1"/>
        </w:rPr>
        <w:t xml:space="preserve">Applicant must have primary appointment in </w:t>
      </w:r>
      <w:proofErr w:type="spellStart"/>
      <w:r w:rsidR="004D2DF6" w:rsidRPr="00B678EF">
        <w:rPr>
          <w:color w:val="4F81BD" w:themeColor="accent1"/>
        </w:rPr>
        <w:t>DoM</w:t>
      </w:r>
      <w:proofErr w:type="spellEnd"/>
    </w:p>
    <w:p w14:paraId="7FB53525" w14:textId="77777777" w:rsidR="006964EC" w:rsidRPr="006D0320" w:rsidRDefault="006964EC" w:rsidP="006964EC">
      <w:pPr>
        <w:rPr>
          <w:b/>
          <w:color w:val="4F81BD" w:themeColor="accent1"/>
        </w:rPr>
      </w:pPr>
    </w:p>
    <w:p w14:paraId="53548C1D" w14:textId="58BC3AB2" w:rsidR="00DE4707" w:rsidRPr="006964EC" w:rsidRDefault="00DE4707" w:rsidP="006964EC">
      <w:pPr>
        <w:rPr>
          <w:b/>
          <w:color w:val="1F497D"/>
        </w:rPr>
      </w:pPr>
      <w:r w:rsidRPr="006964EC">
        <w:rPr>
          <w:b/>
          <w:color w:val="1F497D"/>
        </w:rPr>
        <w:br w:type="page"/>
      </w:r>
    </w:p>
    <w:p w14:paraId="68167769" w14:textId="37AC832F" w:rsidR="00245755" w:rsidRPr="00245755" w:rsidRDefault="00245755" w:rsidP="00560772">
      <w:pPr>
        <w:pStyle w:val="ListParagraph"/>
        <w:ind w:firstLine="720"/>
        <w:rPr>
          <w:b/>
          <w:color w:val="1F497D"/>
          <w:sz w:val="28"/>
          <w:szCs w:val="28"/>
        </w:rPr>
      </w:pPr>
      <w:r w:rsidRPr="00245755">
        <w:rPr>
          <w:b/>
          <w:color w:val="1F497D"/>
          <w:sz w:val="28"/>
          <w:szCs w:val="28"/>
        </w:rPr>
        <w:lastRenderedPageBreak/>
        <w:t>A) Project Description</w:t>
      </w:r>
    </w:p>
    <w:p w14:paraId="3AF4344A" w14:textId="3654AE90" w:rsidR="00FF2152" w:rsidRPr="0074335F" w:rsidRDefault="00186158" w:rsidP="0074335F">
      <w:pPr>
        <w:pStyle w:val="ListParagraph"/>
        <w:numPr>
          <w:ilvl w:val="0"/>
          <w:numId w:val="17"/>
        </w:numPr>
        <w:rPr>
          <w:color w:val="1F497D"/>
        </w:rPr>
      </w:pPr>
      <w:r w:rsidRPr="0074335F">
        <w:rPr>
          <w:color w:val="1F497D"/>
        </w:rPr>
        <w:t>E</w:t>
      </w:r>
      <w:r w:rsidR="00A64220" w:rsidRPr="0074335F">
        <w:rPr>
          <w:color w:val="1F497D"/>
        </w:rPr>
        <w:t>xplain</w:t>
      </w:r>
      <w:r w:rsidR="004912E6" w:rsidRPr="0074335F">
        <w:rPr>
          <w:color w:val="1F497D"/>
        </w:rPr>
        <w:t xml:space="preserve"> </w:t>
      </w:r>
      <w:r w:rsidR="00E823CD" w:rsidRPr="0074335F">
        <w:rPr>
          <w:color w:val="1F497D"/>
        </w:rPr>
        <w:t xml:space="preserve">the </w:t>
      </w:r>
      <w:r w:rsidR="00A64220" w:rsidRPr="0074335F">
        <w:rPr>
          <w:color w:val="1F497D"/>
        </w:rPr>
        <w:t xml:space="preserve">short-term </w:t>
      </w:r>
      <w:r w:rsidR="00E823CD" w:rsidRPr="0074335F">
        <w:rPr>
          <w:color w:val="1F497D"/>
        </w:rPr>
        <w:t>project</w:t>
      </w:r>
      <w:r w:rsidR="00301D87" w:rsidRPr="0074335F">
        <w:rPr>
          <w:color w:val="1F497D"/>
        </w:rPr>
        <w:t xml:space="preserve"> </w:t>
      </w:r>
      <w:r w:rsidR="00E823CD" w:rsidRPr="0074335F">
        <w:rPr>
          <w:color w:val="1F497D"/>
        </w:rPr>
        <w:t>for which Catalyst Funds are being requested</w:t>
      </w:r>
      <w:r w:rsidR="00436231" w:rsidRPr="0074335F">
        <w:rPr>
          <w:color w:val="1F497D"/>
        </w:rPr>
        <w:t xml:space="preserve">, </w:t>
      </w:r>
      <w:r w:rsidR="00245755" w:rsidRPr="0074335F">
        <w:rPr>
          <w:color w:val="1F497D"/>
        </w:rPr>
        <w:t xml:space="preserve">including </w:t>
      </w:r>
      <w:r w:rsidR="00436231" w:rsidRPr="0074335F">
        <w:rPr>
          <w:color w:val="1F497D"/>
        </w:rPr>
        <w:t xml:space="preserve">how </w:t>
      </w:r>
      <w:r w:rsidR="00303AD5" w:rsidRPr="0074335F">
        <w:rPr>
          <w:color w:val="1F497D"/>
        </w:rPr>
        <w:t>it is anticipated to</w:t>
      </w:r>
      <w:r w:rsidR="00436231" w:rsidRPr="0074335F">
        <w:rPr>
          <w:color w:val="1F497D"/>
        </w:rPr>
        <w:t xml:space="preserve"> catalyze longer-term </w:t>
      </w:r>
      <w:r w:rsidR="00A64220" w:rsidRPr="0074335F">
        <w:rPr>
          <w:color w:val="1F497D"/>
        </w:rPr>
        <w:t xml:space="preserve">research </w:t>
      </w:r>
      <w:r w:rsidR="00436231" w:rsidRPr="0074335F">
        <w:rPr>
          <w:color w:val="1F497D"/>
        </w:rPr>
        <w:t>activit</w:t>
      </w:r>
      <w:r w:rsidR="00A64220" w:rsidRPr="0074335F">
        <w:rPr>
          <w:color w:val="1F497D"/>
        </w:rPr>
        <w:t xml:space="preserve">ies </w:t>
      </w:r>
      <w:r w:rsidR="006F182E" w:rsidRPr="0074335F">
        <w:rPr>
          <w:color w:val="1F497D"/>
        </w:rPr>
        <w:t>(</w:t>
      </w:r>
      <w:r w:rsidR="004912E6" w:rsidRPr="0074335F">
        <w:rPr>
          <w:color w:val="1F497D"/>
        </w:rPr>
        <w:t>2 page maximum</w:t>
      </w:r>
      <w:r w:rsidR="006F182E" w:rsidRPr="0074335F">
        <w:rPr>
          <w:color w:val="1F497D"/>
        </w:rPr>
        <w:t>)</w:t>
      </w:r>
    </w:p>
    <w:p w14:paraId="15850E9A" w14:textId="63FB97FB" w:rsidR="00186158" w:rsidRDefault="00186158" w:rsidP="00186158">
      <w:pPr>
        <w:rPr>
          <w:color w:val="1F497D"/>
        </w:rPr>
      </w:pPr>
    </w:p>
    <w:p w14:paraId="46026B59" w14:textId="65DD1623" w:rsidR="00186158" w:rsidRDefault="00186158" w:rsidP="00186158">
      <w:pPr>
        <w:rPr>
          <w:color w:val="1F497D"/>
        </w:rPr>
      </w:pPr>
    </w:p>
    <w:p w14:paraId="6DA730A0" w14:textId="42016A41" w:rsidR="00186158" w:rsidRDefault="00186158" w:rsidP="00186158">
      <w:pPr>
        <w:rPr>
          <w:color w:val="1F497D"/>
        </w:rPr>
      </w:pPr>
    </w:p>
    <w:p w14:paraId="4B560A77" w14:textId="3EDC62AE" w:rsidR="00186158" w:rsidRDefault="00186158" w:rsidP="00186158">
      <w:pPr>
        <w:rPr>
          <w:color w:val="1F497D"/>
        </w:rPr>
      </w:pPr>
    </w:p>
    <w:p w14:paraId="27C272D2" w14:textId="69BBB24F" w:rsidR="00186158" w:rsidRDefault="00186158" w:rsidP="00186158">
      <w:pPr>
        <w:rPr>
          <w:color w:val="1F497D"/>
        </w:rPr>
      </w:pPr>
    </w:p>
    <w:p w14:paraId="60B4809A" w14:textId="4A0D4134" w:rsidR="00186158" w:rsidRDefault="00186158" w:rsidP="00186158">
      <w:pPr>
        <w:rPr>
          <w:color w:val="1F497D"/>
        </w:rPr>
      </w:pPr>
    </w:p>
    <w:p w14:paraId="798B45C6" w14:textId="6F00AD9F" w:rsidR="00F10094" w:rsidRDefault="00F10094" w:rsidP="00186158">
      <w:pPr>
        <w:rPr>
          <w:color w:val="1F497D"/>
        </w:rPr>
      </w:pPr>
    </w:p>
    <w:p w14:paraId="08118DCC" w14:textId="24798747" w:rsidR="00F10094" w:rsidRDefault="00F10094" w:rsidP="00186158">
      <w:pPr>
        <w:rPr>
          <w:color w:val="1F497D"/>
        </w:rPr>
      </w:pPr>
    </w:p>
    <w:p w14:paraId="65478329" w14:textId="037FA9F8" w:rsidR="00F10094" w:rsidRDefault="00F10094" w:rsidP="00186158">
      <w:pPr>
        <w:rPr>
          <w:color w:val="1F497D"/>
        </w:rPr>
      </w:pPr>
    </w:p>
    <w:p w14:paraId="53A83C0D" w14:textId="781497F6" w:rsidR="00F10094" w:rsidRDefault="00F10094" w:rsidP="00186158">
      <w:pPr>
        <w:rPr>
          <w:color w:val="1F497D"/>
        </w:rPr>
      </w:pPr>
    </w:p>
    <w:p w14:paraId="49169F05" w14:textId="03DF56F7" w:rsidR="00F10094" w:rsidRDefault="00F10094" w:rsidP="00186158">
      <w:pPr>
        <w:rPr>
          <w:color w:val="1F497D"/>
        </w:rPr>
      </w:pPr>
    </w:p>
    <w:p w14:paraId="2A17F489" w14:textId="740CE516" w:rsidR="00F10094" w:rsidRDefault="00F10094" w:rsidP="00186158">
      <w:pPr>
        <w:rPr>
          <w:color w:val="1F497D"/>
        </w:rPr>
      </w:pPr>
    </w:p>
    <w:p w14:paraId="2DBD7B79" w14:textId="59369BCF" w:rsidR="00F10094" w:rsidRDefault="00F10094" w:rsidP="00186158">
      <w:pPr>
        <w:rPr>
          <w:color w:val="1F497D"/>
        </w:rPr>
      </w:pPr>
    </w:p>
    <w:p w14:paraId="1F043FA6" w14:textId="010A88EB" w:rsidR="00F10094" w:rsidRDefault="00F10094" w:rsidP="00186158">
      <w:pPr>
        <w:rPr>
          <w:color w:val="1F497D"/>
        </w:rPr>
      </w:pPr>
    </w:p>
    <w:p w14:paraId="0C334909" w14:textId="77777777" w:rsidR="00F10094" w:rsidRDefault="00F10094" w:rsidP="00186158">
      <w:pPr>
        <w:rPr>
          <w:color w:val="1F497D"/>
        </w:rPr>
      </w:pPr>
    </w:p>
    <w:p w14:paraId="7CF7A5AE" w14:textId="439BF74D" w:rsidR="00186158" w:rsidRDefault="00186158" w:rsidP="00186158">
      <w:pPr>
        <w:rPr>
          <w:color w:val="1F497D"/>
        </w:rPr>
      </w:pPr>
    </w:p>
    <w:p w14:paraId="516B1ED0" w14:textId="1589E33D" w:rsidR="00186158" w:rsidRDefault="00186158" w:rsidP="00186158">
      <w:pPr>
        <w:rPr>
          <w:color w:val="1F497D"/>
        </w:rPr>
      </w:pPr>
    </w:p>
    <w:p w14:paraId="65DF4E2F" w14:textId="10DE48D3" w:rsidR="00186158" w:rsidRPr="00186158" w:rsidRDefault="00186158" w:rsidP="00186158">
      <w:pPr>
        <w:pStyle w:val="ListParagraph"/>
        <w:ind w:firstLine="720"/>
        <w:rPr>
          <w:b/>
          <w:color w:val="1F497D"/>
          <w:sz w:val="28"/>
          <w:szCs w:val="28"/>
        </w:rPr>
      </w:pPr>
      <w:r>
        <w:rPr>
          <w:b/>
          <w:color w:val="1F497D"/>
          <w:sz w:val="28"/>
          <w:szCs w:val="28"/>
        </w:rPr>
        <w:t xml:space="preserve">B) </w:t>
      </w:r>
      <w:r w:rsidRPr="00186158">
        <w:rPr>
          <w:b/>
          <w:color w:val="1F497D"/>
          <w:sz w:val="28"/>
          <w:szCs w:val="28"/>
        </w:rPr>
        <w:t>Project Team</w:t>
      </w:r>
    </w:p>
    <w:p w14:paraId="4586C2D0" w14:textId="77777777" w:rsidR="00E823CD" w:rsidRDefault="00E823CD" w:rsidP="003C76EC">
      <w:pPr>
        <w:ind w:left="180" w:firstLine="180"/>
        <w:jc w:val="right"/>
        <w:rPr>
          <w:color w:val="1F497D"/>
        </w:rPr>
      </w:pPr>
    </w:p>
    <w:p w14:paraId="5DEC8DC9" w14:textId="4D6ADCF8" w:rsidR="00E823CD" w:rsidRPr="0074335F" w:rsidRDefault="00186158" w:rsidP="0074335F">
      <w:pPr>
        <w:pStyle w:val="ListParagraph"/>
        <w:numPr>
          <w:ilvl w:val="0"/>
          <w:numId w:val="17"/>
        </w:numPr>
        <w:rPr>
          <w:color w:val="1F497D"/>
        </w:rPr>
      </w:pPr>
      <w:r w:rsidRPr="0074335F">
        <w:rPr>
          <w:color w:val="1F497D"/>
        </w:rPr>
        <w:t>Append a CV for the Principal Applicant</w:t>
      </w:r>
      <w:r w:rsidR="00521800">
        <w:rPr>
          <w:color w:val="1F497D"/>
        </w:rPr>
        <w:t xml:space="preserve"> in a format convenient for the applicant (abbreviated format, if available)</w:t>
      </w:r>
      <w:r w:rsidRPr="0074335F">
        <w:rPr>
          <w:color w:val="1F497D"/>
        </w:rPr>
        <w:t>, and summarize the roles and expertise of any co-applicants (0.</w:t>
      </w:r>
      <w:r w:rsidR="0038216D" w:rsidRPr="0074335F">
        <w:rPr>
          <w:color w:val="1F497D"/>
        </w:rPr>
        <w:t>2</w:t>
      </w:r>
      <w:r w:rsidRPr="0074335F">
        <w:rPr>
          <w:color w:val="1F497D"/>
        </w:rPr>
        <w:t>5 page max)</w:t>
      </w:r>
    </w:p>
    <w:p w14:paraId="57084B42" w14:textId="77777777" w:rsidR="00D02B02" w:rsidRDefault="00D02B02" w:rsidP="00BC0E0E">
      <w:pPr>
        <w:ind w:left="180" w:firstLine="180"/>
        <w:rPr>
          <w:color w:val="1F497D"/>
        </w:rPr>
      </w:pPr>
    </w:p>
    <w:p w14:paraId="743C0AC0" w14:textId="77777777" w:rsidR="00D02B02" w:rsidRDefault="00D02B02" w:rsidP="00BC0E0E">
      <w:pPr>
        <w:ind w:left="180" w:firstLine="180"/>
        <w:rPr>
          <w:color w:val="1F497D"/>
        </w:rPr>
      </w:pPr>
    </w:p>
    <w:p w14:paraId="2531D99F" w14:textId="77777777" w:rsidR="001D5425" w:rsidRDefault="001D5425" w:rsidP="00BC0E0E">
      <w:pPr>
        <w:ind w:left="180" w:firstLine="180"/>
        <w:rPr>
          <w:color w:val="1F497D"/>
        </w:rPr>
      </w:pPr>
    </w:p>
    <w:p w14:paraId="04766203" w14:textId="77777777" w:rsidR="001D5425" w:rsidRDefault="001D5425" w:rsidP="00BC0E0E">
      <w:pPr>
        <w:ind w:left="180" w:firstLine="180"/>
        <w:rPr>
          <w:color w:val="1F497D"/>
        </w:rPr>
      </w:pPr>
    </w:p>
    <w:p w14:paraId="4C9AB7E0" w14:textId="77777777" w:rsidR="001D5425" w:rsidRDefault="001D5425" w:rsidP="00BC0E0E">
      <w:pPr>
        <w:ind w:left="180" w:firstLine="180"/>
        <w:rPr>
          <w:color w:val="1F497D"/>
        </w:rPr>
      </w:pPr>
    </w:p>
    <w:p w14:paraId="668CDB59" w14:textId="77777777" w:rsidR="001D5425" w:rsidRDefault="001D5425" w:rsidP="00BC0E0E">
      <w:pPr>
        <w:ind w:left="180" w:firstLine="180"/>
        <w:rPr>
          <w:color w:val="1F497D"/>
        </w:rPr>
      </w:pPr>
    </w:p>
    <w:p w14:paraId="0DE3F972" w14:textId="77777777" w:rsidR="00BE0140" w:rsidRDefault="00BE0140" w:rsidP="00BC0E0E">
      <w:pPr>
        <w:ind w:left="180" w:firstLine="180"/>
        <w:rPr>
          <w:color w:val="1F497D"/>
        </w:rPr>
      </w:pPr>
    </w:p>
    <w:p w14:paraId="0A91B966" w14:textId="7359E623" w:rsidR="003E7F3F" w:rsidRDefault="003E7F3F">
      <w:pPr>
        <w:spacing w:after="200" w:line="276" w:lineRule="auto"/>
        <w:rPr>
          <w:color w:val="1F497D"/>
        </w:rPr>
      </w:pPr>
      <w:r>
        <w:rPr>
          <w:color w:val="1F497D"/>
        </w:rPr>
        <w:br w:type="page"/>
      </w:r>
    </w:p>
    <w:p w14:paraId="7ACA5D01" w14:textId="72DD2783" w:rsidR="00AC27FB" w:rsidRPr="004B2496" w:rsidRDefault="00186158" w:rsidP="00560772">
      <w:pPr>
        <w:pStyle w:val="ListParagraph"/>
        <w:ind w:firstLine="720"/>
        <w:rPr>
          <w:b/>
          <w:color w:val="1F497D"/>
          <w:sz w:val="28"/>
          <w:szCs w:val="28"/>
        </w:rPr>
      </w:pPr>
      <w:r>
        <w:rPr>
          <w:b/>
          <w:color w:val="1F497D"/>
          <w:sz w:val="28"/>
          <w:szCs w:val="28"/>
        </w:rPr>
        <w:lastRenderedPageBreak/>
        <w:t>C</w:t>
      </w:r>
      <w:r w:rsidR="00AC27FB">
        <w:rPr>
          <w:b/>
          <w:color w:val="1F497D"/>
          <w:sz w:val="28"/>
          <w:szCs w:val="28"/>
        </w:rPr>
        <w:t>)</w:t>
      </w:r>
      <w:r w:rsidR="00245755">
        <w:rPr>
          <w:b/>
          <w:color w:val="1F497D"/>
          <w:sz w:val="28"/>
          <w:szCs w:val="28"/>
        </w:rPr>
        <w:t xml:space="preserve"> Alignment with </w:t>
      </w:r>
      <w:r w:rsidR="00997C16">
        <w:rPr>
          <w:b/>
          <w:color w:val="1F497D"/>
          <w:sz w:val="28"/>
          <w:szCs w:val="28"/>
        </w:rPr>
        <w:t>Areas of Focus</w:t>
      </w:r>
    </w:p>
    <w:p w14:paraId="138246F7" w14:textId="285C414A" w:rsidR="00E823CD" w:rsidRPr="00FC0DBB" w:rsidRDefault="00E823CD" w:rsidP="00FC0DBB">
      <w:pPr>
        <w:ind w:left="360"/>
        <w:rPr>
          <w:b/>
          <w:color w:val="1F497D"/>
        </w:rPr>
      </w:pPr>
    </w:p>
    <w:p w14:paraId="07E91B18" w14:textId="62CEAEAF" w:rsidR="00E823CD" w:rsidRPr="00FC0DBB" w:rsidRDefault="00CB15FE" w:rsidP="0074335F">
      <w:pPr>
        <w:pStyle w:val="ListParagraph"/>
        <w:numPr>
          <w:ilvl w:val="0"/>
          <w:numId w:val="17"/>
        </w:numPr>
        <w:rPr>
          <w:color w:val="1F497D"/>
        </w:rPr>
      </w:pPr>
      <w:r w:rsidRPr="00FC0DBB">
        <w:rPr>
          <w:color w:val="1F497D"/>
        </w:rPr>
        <w:t xml:space="preserve">Briefly explain how the project </w:t>
      </w:r>
      <w:r w:rsidR="00F35E51">
        <w:rPr>
          <w:color w:val="1F497D"/>
        </w:rPr>
        <w:t xml:space="preserve">and </w:t>
      </w:r>
      <w:r w:rsidR="009B5869">
        <w:rPr>
          <w:color w:val="1F497D"/>
        </w:rPr>
        <w:t xml:space="preserve">its anticipated </w:t>
      </w:r>
      <w:r w:rsidR="00F35E51">
        <w:rPr>
          <w:color w:val="1F497D"/>
        </w:rPr>
        <w:t xml:space="preserve">longer-term </w:t>
      </w:r>
      <w:r w:rsidR="003E7F3F">
        <w:rPr>
          <w:color w:val="1F497D"/>
        </w:rPr>
        <w:t>outcomes</w:t>
      </w:r>
      <w:r w:rsidR="00F35E51" w:rsidRPr="00FC0DBB">
        <w:rPr>
          <w:color w:val="1F497D"/>
        </w:rPr>
        <w:t xml:space="preserve"> </w:t>
      </w:r>
      <w:r w:rsidRPr="00FC0DBB">
        <w:rPr>
          <w:color w:val="1F497D"/>
        </w:rPr>
        <w:t xml:space="preserve">contribute to </w:t>
      </w:r>
      <w:r w:rsidRPr="00303AD5">
        <w:rPr>
          <w:b/>
          <w:bCs/>
          <w:color w:val="1F497D"/>
        </w:rPr>
        <w:t xml:space="preserve">the </w:t>
      </w:r>
      <w:r w:rsidR="00303AD5" w:rsidRPr="00303AD5">
        <w:rPr>
          <w:b/>
          <w:bCs/>
          <w:color w:val="1F497D"/>
        </w:rPr>
        <w:t xml:space="preserve">O’Brien Institute and/or other </w:t>
      </w:r>
      <w:r w:rsidR="008F6C02">
        <w:rPr>
          <w:b/>
          <w:bCs/>
          <w:color w:val="1F497D"/>
        </w:rPr>
        <w:t>areas of focus</w:t>
      </w:r>
      <w:r w:rsidR="00303AD5">
        <w:rPr>
          <w:color w:val="1F497D"/>
        </w:rPr>
        <w:t xml:space="preserve"> identified on the application’s cover page </w:t>
      </w:r>
      <w:r w:rsidR="006F182E">
        <w:rPr>
          <w:color w:val="1F497D"/>
        </w:rPr>
        <w:t>(0.</w:t>
      </w:r>
      <w:r w:rsidR="00303AD5">
        <w:rPr>
          <w:color w:val="1F497D"/>
        </w:rPr>
        <w:t>5</w:t>
      </w:r>
      <w:r w:rsidR="006F182E">
        <w:rPr>
          <w:color w:val="1F497D"/>
        </w:rPr>
        <w:t xml:space="preserve"> page max)</w:t>
      </w:r>
    </w:p>
    <w:p w14:paraId="14C12563" w14:textId="77777777" w:rsidR="00CB15FE" w:rsidRDefault="00CB15FE" w:rsidP="00BC0E0E">
      <w:pPr>
        <w:ind w:left="180" w:firstLine="180"/>
        <w:rPr>
          <w:color w:val="1F497D"/>
        </w:rPr>
      </w:pPr>
    </w:p>
    <w:p w14:paraId="50C40D3F" w14:textId="77777777" w:rsidR="00CB15FE" w:rsidRDefault="00CB15FE" w:rsidP="00BC0E0E">
      <w:pPr>
        <w:ind w:left="180" w:firstLine="180"/>
        <w:rPr>
          <w:color w:val="1F497D"/>
        </w:rPr>
      </w:pPr>
    </w:p>
    <w:p w14:paraId="2D3CD309" w14:textId="77777777" w:rsidR="00BE0140" w:rsidRDefault="00BE0140" w:rsidP="00BC0E0E">
      <w:pPr>
        <w:ind w:left="180" w:firstLine="180"/>
        <w:rPr>
          <w:color w:val="1F497D"/>
        </w:rPr>
      </w:pPr>
    </w:p>
    <w:p w14:paraId="1178C595" w14:textId="77777777" w:rsidR="00BE0140" w:rsidRDefault="00BE0140" w:rsidP="00BC0E0E">
      <w:pPr>
        <w:ind w:left="180" w:firstLine="180"/>
        <w:rPr>
          <w:color w:val="1F497D"/>
        </w:rPr>
      </w:pPr>
    </w:p>
    <w:p w14:paraId="5B3A7DAB" w14:textId="77777777" w:rsidR="00BE0140" w:rsidRDefault="00BE0140" w:rsidP="00BC0E0E">
      <w:pPr>
        <w:ind w:left="180" w:firstLine="180"/>
        <w:rPr>
          <w:color w:val="1F497D"/>
        </w:rPr>
      </w:pPr>
    </w:p>
    <w:p w14:paraId="293E3EC6" w14:textId="77777777" w:rsidR="00EE0551" w:rsidRPr="00D16FE1" w:rsidRDefault="00EE0551" w:rsidP="00323032">
      <w:pPr>
        <w:ind w:left="360"/>
        <w:rPr>
          <w:color w:val="1F497D"/>
        </w:rPr>
      </w:pPr>
    </w:p>
    <w:p w14:paraId="30F7DEA7" w14:textId="4EB718DB" w:rsidR="003E7F3F" w:rsidRDefault="003E7F3F" w:rsidP="00323032">
      <w:pPr>
        <w:ind w:left="360"/>
        <w:rPr>
          <w:color w:val="1F497D"/>
        </w:rPr>
      </w:pPr>
    </w:p>
    <w:p w14:paraId="61417933" w14:textId="27D38C18" w:rsidR="000D0A61" w:rsidRDefault="000D0A61" w:rsidP="00323032">
      <w:pPr>
        <w:ind w:left="360"/>
        <w:rPr>
          <w:color w:val="1F497D"/>
        </w:rPr>
      </w:pPr>
    </w:p>
    <w:p w14:paraId="79B24424" w14:textId="46ED0799" w:rsidR="000D0A61" w:rsidRDefault="000D0A61" w:rsidP="00323032">
      <w:pPr>
        <w:ind w:left="360"/>
        <w:rPr>
          <w:color w:val="1F497D"/>
        </w:rPr>
      </w:pPr>
    </w:p>
    <w:p w14:paraId="0E494F6D" w14:textId="2D78D015" w:rsidR="000D0A61" w:rsidRDefault="000D0A61" w:rsidP="00323032">
      <w:pPr>
        <w:ind w:left="360"/>
        <w:rPr>
          <w:color w:val="1F497D"/>
        </w:rPr>
      </w:pPr>
    </w:p>
    <w:p w14:paraId="0ED3740C" w14:textId="6117AF99" w:rsidR="000D0A61" w:rsidRDefault="000D0A61" w:rsidP="00323032">
      <w:pPr>
        <w:ind w:left="360"/>
        <w:rPr>
          <w:color w:val="1F497D"/>
        </w:rPr>
      </w:pPr>
    </w:p>
    <w:p w14:paraId="64B8661C" w14:textId="11321EBC" w:rsidR="000D0A61" w:rsidRDefault="000D0A61" w:rsidP="00323032">
      <w:pPr>
        <w:ind w:left="360"/>
        <w:rPr>
          <w:color w:val="1F497D"/>
        </w:rPr>
      </w:pPr>
    </w:p>
    <w:p w14:paraId="4AD1CE9D" w14:textId="6DF03F57" w:rsidR="000D0A61" w:rsidRDefault="000D0A61" w:rsidP="00323032">
      <w:pPr>
        <w:ind w:left="360"/>
        <w:rPr>
          <w:color w:val="1F497D"/>
        </w:rPr>
      </w:pPr>
    </w:p>
    <w:p w14:paraId="34BAD26F" w14:textId="77777777" w:rsidR="000D0A61" w:rsidRPr="00D16FE1" w:rsidRDefault="000D0A61" w:rsidP="00323032">
      <w:pPr>
        <w:ind w:left="360"/>
        <w:rPr>
          <w:color w:val="1F497D"/>
        </w:rPr>
      </w:pPr>
    </w:p>
    <w:p w14:paraId="30257ECA" w14:textId="77777777" w:rsidR="003E7F3F" w:rsidRPr="00D16FE1" w:rsidRDefault="003E7F3F" w:rsidP="00323032">
      <w:pPr>
        <w:ind w:left="360"/>
        <w:rPr>
          <w:color w:val="1F497D"/>
        </w:rPr>
      </w:pPr>
    </w:p>
    <w:p w14:paraId="5E428834" w14:textId="77777777" w:rsidR="003E7F3F" w:rsidRPr="00D16FE1" w:rsidRDefault="003E7F3F" w:rsidP="00323032">
      <w:pPr>
        <w:ind w:left="360"/>
        <w:rPr>
          <w:color w:val="1F497D"/>
        </w:rPr>
      </w:pPr>
    </w:p>
    <w:p w14:paraId="39702741" w14:textId="77777777" w:rsidR="003E7F3F" w:rsidRPr="00D16FE1" w:rsidRDefault="003E7F3F" w:rsidP="00323032">
      <w:pPr>
        <w:ind w:left="360"/>
        <w:rPr>
          <w:color w:val="1F497D"/>
        </w:rPr>
      </w:pPr>
    </w:p>
    <w:p w14:paraId="7ECF1EDE" w14:textId="52E5823F" w:rsidR="009E7334" w:rsidRDefault="009E7334" w:rsidP="0074335F">
      <w:pPr>
        <w:pStyle w:val="ListParagraph"/>
        <w:numPr>
          <w:ilvl w:val="0"/>
          <w:numId w:val="17"/>
        </w:numPr>
        <w:rPr>
          <w:color w:val="1F497D"/>
        </w:rPr>
      </w:pPr>
      <w:r>
        <w:rPr>
          <w:color w:val="1F497D"/>
        </w:rPr>
        <w:t>Using the table below, expanded to no more than 1 page</w:t>
      </w:r>
      <w:r w:rsidR="00714BAF">
        <w:rPr>
          <w:color w:val="1F497D"/>
        </w:rPr>
        <w:t>,</w:t>
      </w:r>
      <w:r>
        <w:rPr>
          <w:color w:val="1F497D"/>
        </w:rPr>
        <w:t xml:space="preserve"> o</w:t>
      </w:r>
      <w:r w:rsidR="00301D87" w:rsidRPr="00D16FE1">
        <w:rPr>
          <w:color w:val="1F497D"/>
        </w:rPr>
        <w:t>utline</w:t>
      </w:r>
      <w:r>
        <w:rPr>
          <w:color w:val="1F497D"/>
        </w:rPr>
        <w:t>:</w:t>
      </w:r>
    </w:p>
    <w:p w14:paraId="62B75202" w14:textId="4B4F0698" w:rsidR="009E7334" w:rsidRDefault="00714BAF" w:rsidP="00714BAF">
      <w:pPr>
        <w:pStyle w:val="ListParagraph"/>
        <w:numPr>
          <w:ilvl w:val="1"/>
          <w:numId w:val="16"/>
        </w:numPr>
        <w:rPr>
          <w:color w:val="1F497D"/>
        </w:rPr>
      </w:pPr>
      <w:r>
        <w:rPr>
          <w:color w:val="1F497D"/>
        </w:rPr>
        <w:t>the</w:t>
      </w:r>
      <w:r w:rsidR="00301D87" w:rsidRPr="00D16FE1">
        <w:rPr>
          <w:color w:val="1F497D"/>
        </w:rPr>
        <w:t xml:space="preserve"> </w:t>
      </w:r>
      <w:r w:rsidR="00301D87" w:rsidRPr="00FD0701">
        <w:rPr>
          <w:b/>
          <w:bCs/>
          <w:color w:val="1F497D"/>
        </w:rPr>
        <w:t>external funding opportunities</w:t>
      </w:r>
      <w:r w:rsidR="00301D87" w:rsidRPr="00D16FE1">
        <w:rPr>
          <w:color w:val="1F497D"/>
        </w:rPr>
        <w:t xml:space="preserve"> </w:t>
      </w:r>
      <w:r>
        <w:rPr>
          <w:color w:val="1F497D"/>
        </w:rPr>
        <w:t xml:space="preserve">that </w:t>
      </w:r>
      <w:r w:rsidR="00301D87" w:rsidRPr="00D16FE1">
        <w:rPr>
          <w:color w:val="1F497D"/>
        </w:rPr>
        <w:t>will be pursued (for how much, when</w:t>
      </w:r>
      <w:r w:rsidR="00303AD5">
        <w:rPr>
          <w:color w:val="1F497D"/>
        </w:rPr>
        <w:t>, anticipated project title/summary</w:t>
      </w:r>
      <w:r w:rsidR="00301D87" w:rsidRPr="00D16FE1">
        <w:rPr>
          <w:color w:val="1F497D"/>
        </w:rPr>
        <w:t xml:space="preserve">) to continue the Catalyst-supported </w:t>
      </w:r>
      <w:proofErr w:type="gramStart"/>
      <w:r w:rsidR="00301D87" w:rsidRPr="00D16FE1">
        <w:rPr>
          <w:color w:val="1F497D"/>
        </w:rPr>
        <w:t>work</w:t>
      </w:r>
      <w:r w:rsidR="009E7334">
        <w:rPr>
          <w:color w:val="1F497D"/>
        </w:rPr>
        <w:t>;</w:t>
      </w:r>
      <w:proofErr w:type="gramEnd"/>
    </w:p>
    <w:p w14:paraId="42889053" w14:textId="0387BFBD" w:rsidR="00714BAF" w:rsidRDefault="00FD0701" w:rsidP="00714BAF">
      <w:pPr>
        <w:pStyle w:val="ListParagraph"/>
        <w:numPr>
          <w:ilvl w:val="1"/>
          <w:numId w:val="16"/>
        </w:numPr>
        <w:rPr>
          <w:color w:val="1F497D"/>
        </w:rPr>
      </w:pPr>
      <w:r w:rsidRPr="00714BAF">
        <w:rPr>
          <w:color w:val="1F497D"/>
        </w:rPr>
        <w:t xml:space="preserve">the </w:t>
      </w:r>
      <w:r w:rsidRPr="00714BAF">
        <w:rPr>
          <w:b/>
          <w:bCs/>
          <w:color w:val="1F497D"/>
        </w:rPr>
        <w:t>anticipated academic outputs</w:t>
      </w:r>
      <w:r w:rsidRPr="00714BAF">
        <w:rPr>
          <w:color w:val="1F497D"/>
        </w:rPr>
        <w:t xml:space="preserve"> (publications, training, </w:t>
      </w:r>
      <w:r w:rsidR="009E7334" w:rsidRPr="00714BAF">
        <w:rPr>
          <w:color w:val="1F497D"/>
        </w:rPr>
        <w:t xml:space="preserve">dissemination activities, </w:t>
      </w:r>
      <w:r w:rsidR="004D2DF6" w:rsidRPr="00714BAF">
        <w:rPr>
          <w:i/>
          <w:iCs/>
          <w:color w:val="1F497D"/>
        </w:rPr>
        <w:t>etc.</w:t>
      </w:r>
      <w:r w:rsidR="009E7334" w:rsidRPr="00714BAF">
        <w:rPr>
          <w:color w:val="1F497D"/>
        </w:rPr>
        <w:t xml:space="preserve">) </w:t>
      </w:r>
      <w:r w:rsidR="00714BAF">
        <w:rPr>
          <w:color w:val="1F497D"/>
        </w:rPr>
        <w:t xml:space="preserve">of the Catalyst project and the larger project/program it will </w:t>
      </w:r>
      <w:proofErr w:type="gramStart"/>
      <w:r w:rsidR="00714BAF">
        <w:rPr>
          <w:color w:val="1F497D"/>
        </w:rPr>
        <w:t>leverage;</w:t>
      </w:r>
      <w:proofErr w:type="gramEnd"/>
      <w:r w:rsidR="00714BAF">
        <w:rPr>
          <w:color w:val="1F497D"/>
        </w:rPr>
        <w:t xml:space="preserve"> </w:t>
      </w:r>
    </w:p>
    <w:p w14:paraId="577ECC58" w14:textId="362B318B" w:rsidR="00714BAF" w:rsidRDefault="00D02B02" w:rsidP="00714BAF">
      <w:pPr>
        <w:pStyle w:val="ListParagraph"/>
        <w:numPr>
          <w:ilvl w:val="1"/>
          <w:numId w:val="16"/>
        </w:numPr>
        <w:rPr>
          <w:color w:val="1F497D"/>
        </w:rPr>
      </w:pPr>
      <w:r w:rsidRPr="00714BAF">
        <w:rPr>
          <w:color w:val="1F497D"/>
        </w:rPr>
        <w:t xml:space="preserve">the </w:t>
      </w:r>
      <w:r w:rsidR="00714BAF">
        <w:rPr>
          <w:color w:val="1F497D"/>
        </w:rPr>
        <w:t xml:space="preserve">anticipated and measurable </w:t>
      </w:r>
      <w:r w:rsidR="00714BAF" w:rsidRPr="00714BAF">
        <w:rPr>
          <w:b/>
          <w:bCs/>
          <w:color w:val="1F497D"/>
        </w:rPr>
        <w:t>societal impacts</w:t>
      </w:r>
      <w:r w:rsidR="00714BAF">
        <w:rPr>
          <w:color w:val="1F497D"/>
        </w:rPr>
        <w:t xml:space="preserve"> of the Catalyst project and the larger project/program it will leverage; and</w:t>
      </w:r>
    </w:p>
    <w:p w14:paraId="5C2C2F9E" w14:textId="01A11315" w:rsidR="00CB15FE" w:rsidRPr="00714BAF" w:rsidRDefault="00714BAF" w:rsidP="00714BAF">
      <w:pPr>
        <w:pStyle w:val="ListParagraph"/>
        <w:numPr>
          <w:ilvl w:val="1"/>
          <w:numId w:val="16"/>
        </w:numPr>
        <w:rPr>
          <w:color w:val="1F497D"/>
        </w:rPr>
      </w:pPr>
      <w:r w:rsidRPr="00714BAF">
        <w:rPr>
          <w:color w:val="1F497D"/>
        </w:rPr>
        <w:t xml:space="preserve">the </w:t>
      </w:r>
      <w:r w:rsidR="00D02B02" w:rsidRPr="00714BAF">
        <w:rPr>
          <w:b/>
          <w:bCs/>
          <w:color w:val="1F497D"/>
        </w:rPr>
        <w:t>pathways and partnerships</w:t>
      </w:r>
      <w:r w:rsidR="00D02B02" w:rsidRPr="00714BAF">
        <w:rPr>
          <w:color w:val="1F497D"/>
        </w:rPr>
        <w:t xml:space="preserve"> through which the project</w:t>
      </w:r>
      <w:r w:rsidRPr="00714BAF">
        <w:rPr>
          <w:color w:val="1F497D"/>
        </w:rPr>
        <w:t>/program</w:t>
      </w:r>
      <w:r w:rsidR="00D02B02" w:rsidRPr="00714BAF">
        <w:rPr>
          <w:color w:val="1F497D"/>
        </w:rPr>
        <w:t xml:space="preserve"> will </w:t>
      </w:r>
      <w:r w:rsidRPr="00714BAF">
        <w:rPr>
          <w:color w:val="1F497D"/>
        </w:rPr>
        <w:t>achieve its measurable</w:t>
      </w:r>
      <w:r w:rsidR="00BE0140" w:rsidRPr="00714BAF">
        <w:rPr>
          <w:color w:val="1F497D"/>
        </w:rPr>
        <w:t xml:space="preserve"> </w:t>
      </w:r>
      <w:r w:rsidR="00D02B02" w:rsidRPr="00714BAF">
        <w:rPr>
          <w:color w:val="1F497D"/>
        </w:rPr>
        <w:t>societal impact</w:t>
      </w:r>
      <w:r w:rsidRPr="00714BAF">
        <w:rPr>
          <w:color w:val="1F497D"/>
        </w:rPr>
        <w:t>s.</w:t>
      </w:r>
    </w:p>
    <w:p w14:paraId="262BA93A" w14:textId="77777777" w:rsidR="00BC0E0E" w:rsidRDefault="00BC0E0E" w:rsidP="00BC0E0E">
      <w:pPr>
        <w:rPr>
          <w:color w:val="1F497D"/>
        </w:rPr>
      </w:pPr>
    </w:p>
    <w:p w14:paraId="09CD33CE" w14:textId="77777777" w:rsidR="00BE0140" w:rsidRPr="00D123D2" w:rsidRDefault="00BE0140" w:rsidP="00BC0E0E">
      <w:pPr>
        <w:rPr>
          <w:color w:val="1F497D" w:themeColor="text2"/>
        </w:rPr>
      </w:pPr>
    </w:p>
    <w:p w14:paraId="43C308BC" w14:textId="51C2BEC9" w:rsidR="009E7334" w:rsidRPr="00D123D2" w:rsidRDefault="009E7334" w:rsidP="00714BAF">
      <w:pPr>
        <w:pStyle w:val="Heading3"/>
        <w:numPr>
          <w:ilvl w:val="0"/>
          <w:numId w:val="0"/>
        </w:numPr>
        <w:ind w:left="360"/>
        <w:rPr>
          <w:rFonts w:ascii="Calibri" w:hAnsi="Calibri" w:cs="Calibri"/>
          <w:color w:val="1F497D" w:themeColor="text2"/>
          <w:sz w:val="22"/>
          <w:szCs w:val="22"/>
        </w:rPr>
      </w:pPr>
      <w:r w:rsidRPr="00D123D2">
        <w:rPr>
          <w:rFonts w:ascii="Calibri" w:hAnsi="Calibri" w:cs="Calibri"/>
          <w:color w:val="1F497D" w:themeColor="text2"/>
          <w:sz w:val="22"/>
          <w:szCs w:val="22"/>
        </w:rPr>
        <w:t xml:space="preserve">PROPOSED BENCHMARKS OF </w:t>
      </w:r>
      <w:r w:rsidR="00714BAF" w:rsidRPr="00D123D2">
        <w:rPr>
          <w:rFonts w:ascii="Calibri" w:hAnsi="Calibri" w:cs="Calibri"/>
          <w:color w:val="1F497D" w:themeColor="text2"/>
          <w:sz w:val="22"/>
          <w:szCs w:val="22"/>
        </w:rPr>
        <w:t xml:space="preserve">CATALYST PROJECT (and </w:t>
      </w:r>
      <w:r w:rsidR="00D123D2">
        <w:rPr>
          <w:rFonts w:ascii="Calibri" w:hAnsi="Calibri" w:cs="Calibri"/>
          <w:color w:val="1F497D" w:themeColor="text2"/>
          <w:sz w:val="22"/>
          <w:szCs w:val="22"/>
        </w:rPr>
        <w:t>leveraged</w:t>
      </w:r>
      <w:r w:rsidR="00714BAF" w:rsidRPr="00D123D2">
        <w:rPr>
          <w:rFonts w:ascii="Calibri" w:hAnsi="Calibri" w:cs="Calibri"/>
          <w:color w:val="1F497D" w:themeColor="text2"/>
          <w:sz w:val="22"/>
          <w:szCs w:val="22"/>
        </w:rPr>
        <w:t xml:space="preserve"> Project/Program)</w:t>
      </w:r>
    </w:p>
    <w:p w14:paraId="2C32FC13" w14:textId="2B573DC3" w:rsidR="009E7334" w:rsidRPr="00D123D2" w:rsidRDefault="009E7334" w:rsidP="009E7334">
      <w:pPr>
        <w:pStyle w:val="Heading3"/>
        <w:numPr>
          <w:ilvl w:val="0"/>
          <w:numId w:val="0"/>
        </w:numPr>
        <w:rPr>
          <w:rFonts w:ascii="Calibri" w:hAnsi="Calibri" w:cs="Calibri"/>
          <w:b w:val="0"/>
          <w:color w:val="1F497D" w:themeColor="text2"/>
          <w:sz w:val="22"/>
          <w:szCs w:val="22"/>
        </w:rPr>
      </w:pPr>
      <w:r w:rsidRPr="00D123D2">
        <w:rPr>
          <w:rFonts w:ascii="Calibri" w:hAnsi="Calibri" w:cs="Calibri"/>
          <w:b w:val="0"/>
          <w:color w:val="1F497D" w:themeColor="text2"/>
          <w:sz w:val="22"/>
          <w:szCs w:val="22"/>
        </w:rPr>
        <w:t>Indicate the deliverables or milestones relevant for th</w:t>
      </w:r>
      <w:r w:rsidR="00714BAF" w:rsidRPr="00D123D2">
        <w:rPr>
          <w:rFonts w:ascii="Calibri" w:hAnsi="Calibri" w:cs="Calibri"/>
          <w:b w:val="0"/>
          <w:color w:val="1F497D" w:themeColor="text2"/>
          <w:sz w:val="22"/>
          <w:szCs w:val="22"/>
        </w:rPr>
        <w:t>e</w:t>
      </w:r>
      <w:r w:rsidRPr="00D123D2">
        <w:rPr>
          <w:rFonts w:ascii="Calibri" w:hAnsi="Calibri" w:cs="Calibri"/>
          <w:b w:val="0"/>
          <w:color w:val="1F497D" w:themeColor="text2"/>
          <w:sz w:val="22"/>
          <w:szCs w:val="22"/>
        </w:rPr>
        <w:t xml:space="preserve"> project, and when these milestones will reasonably be achieved.  Examples include external applications for research funding, presentations, publications, </w:t>
      </w:r>
      <w:r w:rsidR="00714BAF" w:rsidRPr="00D123D2">
        <w:rPr>
          <w:rFonts w:ascii="Calibri" w:hAnsi="Calibri" w:cs="Calibri"/>
          <w:b w:val="0"/>
          <w:color w:val="1F497D" w:themeColor="text2"/>
          <w:sz w:val="22"/>
          <w:szCs w:val="22"/>
        </w:rPr>
        <w:t>graduation of trainees, partnership interactions</w:t>
      </w:r>
      <w:r w:rsidR="00D123D2" w:rsidRPr="00D123D2">
        <w:rPr>
          <w:rFonts w:ascii="Calibri" w:hAnsi="Calibri" w:cs="Calibri"/>
          <w:b w:val="0"/>
          <w:color w:val="1F497D" w:themeColor="text2"/>
          <w:sz w:val="22"/>
          <w:szCs w:val="22"/>
        </w:rPr>
        <w:t>, policy recommendations,</w:t>
      </w:r>
      <w:r w:rsidRPr="00D123D2">
        <w:rPr>
          <w:rFonts w:ascii="Calibri" w:hAnsi="Calibri" w:cs="Calibri"/>
          <w:b w:val="0"/>
          <w:color w:val="1F497D" w:themeColor="text2"/>
          <w:sz w:val="22"/>
          <w:szCs w:val="22"/>
        </w:rPr>
        <w:t xml:space="preserve"> </w:t>
      </w:r>
      <w:r w:rsidRPr="00D123D2">
        <w:rPr>
          <w:rFonts w:ascii="Calibri" w:hAnsi="Calibri" w:cs="Calibri"/>
          <w:b w:val="0"/>
          <w:i/>
          <w:color w:val="1F497D" w:themeColor="text2"/>
          <w:sz w:val="22"/>
          <w:szCs w:val="22"/>
        </w:rPr>
        <w:t>etc</w:t>
      </w:r>
      <w:r w:rsidRPr="00D123D2">
        <w:rPr>
          <w:rFonts w:ascii="Calibri" w:hAnsi="Calibri" w:cs="Calibri"/>
          <w:b w:val="0"/>
          <w:color w:val="1F497D" w:themeColor="text2"/>
          <w:sz w:val="22"/>
          <w:szCs w:val="22"/>
        </w:rPr>
        <w:t xml:space="preserve">.  Note that this information will be used to both:  i) assess feasibility/ambition of the project, and ii) evaluate progress </w:t>
      </w:r>
      <w:r w:rsidR="00D123D2" w:rsidRPr="00D123D2">
        <w:rPr>
          <w:rFonts w:ascii="Calibri" w:hAnsi="Calibri" w:cs="Calibri"/>
          <w:b w:val="0"/>
          <w:color w:val="1F497D" w:themeColor="text2"/>
          <w:sz w:val="22"/>
          <w:szCs w:val="22"/>
        </w:rPr>
        <w:t>as part of Catalyst Program assessment</w:t>
      </w:r>
      <w:r w:rsidRPr="00D123D2">
        <w:rPr>
          <w:rFonts w:ascii="Calibri" w:hAnsi="Calibri" w:cs="Calibri"/>
          <w:b w:val="0"/>
          <w:color w:val="1F497D" w:themeColor="text2"/>
          <w:sz w:val="22"/>
          <w:szCs w:val="22"/>
        </w:rPr>
        <w:t>.</w:t>
      </w:r>
    </w:p>
    <w:tbl>
      <w:tblPr>
        <w:tblStyle w:val="TableGrid"/>
        <w:tblW w:w="0" w:type="auto"/>
        <w:tblLook w:val="04A0" w:firstRow="1" w:lastRow="0" w:firstColumn="1" w:lastColumn="0" w:noHBand="0" w:noVBand="1"/>
      </w:tblPr>
      <w:tblGrid>
        <w:gridCol w:w="5746"/>
        <w:gridCol w:w="3334"/>
      </w:tblGrid>
      <w:tr w:rsidR="00D123D2" w:rsidRPr="00D123D2" w14:paraId="09FEA6AF" w14:textId="77777777" w:rsidTr="00374197">
        <w:tc>
          <w:tcPr>
            <w:tcW w:w="6835" w:type="dxa"/>
          </w:tcPr>
          <w:p w14:paraId="7C0DBB75" w14:textId="77777777" w:rsidR="009E7334" w:rsidRPr="00D123D2" w:rsidRDefault="009E7334" w:rsidP="00374197">
            <w:pPr>
              <w:tabs>
                <w:tab w:val="left" w:pos="0"/>
                <w:tab w:val="left" w:pos="720"/>
                <w:tab w:val="left" w:pos="5760"/>
                <w:tab w:val="left" w:pos="8280"/>
                <w:tab w:val="left" w:pos="9360"/>
                <w:tab w:val="left" w:pos="10080"/>
              </w:tabs>
              <w:jc w:val="center"/>
              <w:rPr>
                <w:rFonts w:cs="Calibri"/>
                <w:b/>
                <w:color w:val="1F497D" w:themeColor="text2"/>
              </w:rPr>
            </w:pPr>
            <w:r w:rsidRPr="00D123D2">
              <w:rPr>
                <w:rFonts w:cs="Calibri"/>
                <w:b/>
                <w:color w:val="1F497D" w:themeColor="text2"/>
              </w:rPr>
              <w:t>Deliverable, milestone, activity</w:t>
            </w:r>
          </w:p>
        </w:tc>
        <w:tc>
          <w:tcPr>
            <w:tcW w:w="3955" w:type="dxa"/>
          </w:tcPr>
          <w:p w14:paraId="35DD687F" w14:textId="77777777" w:rsidR="009E7334" w:rsidRPr="00D123D2" w:rsidRDefault="009E7334" w:rsidP="00374197">
            <w:pPr>
              <w:tabs>
                <w:tab w:val="left" w:pos="0"/>
                <w:tab w:val="left" w:pos="720"/>
                <w:tab w:val="left" w:pos="5760"/>
                <w:tab w:val="left" w:pos="8280"/>
                <w:tab w:val="left" w:pos="9360"/>
                <w:tab w:val="left" w:pos="10080"/>
              </w:tabs>
              <w:jc w:val="center"/>
              <w:rPr>
                <w:rFonts w:cs="Calibri"/>
                <w:b/>
                <w:color w:val="1F497D" w:themeColor="text2"/>
              </w:rPr>
            </w:pPr>
            <w:r w:rsidRPr="00D123D2">
              <w:rPr>
                <w:rFonts w:cs="Calibri"/>
                <w:b/>
                <w:color w:val="1F497D" w:themeColor="text2"/>
              </w:rPr>
              <w:t>Target Date</w:t>
            </w:r>
          </w:p>
        </w:tc>
      </w:tr>
      <w:tr w:rsidR="00D123D2" w:rsidRPr="00D123D2" w14:paraId="3CE21490" w14:textId="77777777" w:rsidTr="00374197">
        <w:tc>
          <w:tcPr>
            <w:tcW w:w="6835" w:type="dxa"/>
          </w:tcPr>
          <w:p w14:paraId="094D3330" w14:textId="77777777" w:rsidR="009E7334" w:rsidRPr="00D123D2" w:rsidRDefault="009E7334" w:rsidP="00374197">
            <w:pPr>
              <w:rPr>
                <w:color w:val="1F497D" w:themeColor="text2"/>
              </w:rPr>
            </w:pPr>
          </w:p>
        </w:tc>
        <w:tc>
          <w:tcPr>
            <w:tcW w:w="3955" w:type="dxa"/>
          </w:tcPr>
          <w:p w14:paraId="71B160F9" w14:textId="77777777" w:rsidR="009E7334" w:rsidRPr="00D123D2" w:rsidRDefault="009E7334" w:rsidP="00374197">
            <w:pPr>
              <w:rPr>
                <w:color w:val="1F497D" w:themeColor="text2"/>
              </w:rPr>
            </w:pPr>
          </w:p>
        </w:tc>
      </w:tr>
      <w:tr w:rsidR="00D123D2" w:rsidRPr="00D123D2" w14:paraId="6F1DBADC" w14:textId="77777777" w:rsidTr="00374197">
        <w:tc>
          <w:tcPr>
            <w:tcW w:w="6835" w:type="dxa"/>
          </w:tcPr>
          <w:p w14:paraId="483BA590" w14:textId="77777777" w:rsidR="009E7334" w:rsidRPr="00D123D2" w:rsidRDefault="009E7334" w:rsidP="00374197">
            <w:pPr>
              <w:rPr>
                <w:color w:val="1F497D" w:themeColor="text2"/>
              </w:rPr>
            </w:pPr>
          </w:p>
        </w:tc>
        <w:tc>
          <w:tcPr>
            <w:tcW w:w="3955" w:type="dxa"/>
          </w:tcPr>
          <w:p w14:paraId="334B6991" w14:textId="77777777" w:rsidR="009E7334" w:rsidRPr="00D123D2" w:rsidRDefault="009E7334" w:rsidP="00374197">
            <w:pPr>
              <w:rPr>
                <w:color w:val="1F497D" w:themeColor="text2"/>
              </w:rPr>
            </w:pPr>
          </w:p>
        </w:tc>
      </w:tr>
      <w:tr w:rsidR="00D123D2" w:rsidRPr="00D123D2" w14:paraId="0DDA9ED5" w14:textId="77777777" w:rsidTr="00374197">
        <w:tc>
          <w:tcPr>
            <w:tcW w:w="6835" w:type="dxa"/>
          </w:tcPr>
          <w:p w14:paraId="62968C4C" w14:textId="77777777" w:rsidR="009E7334" w:rsidRPr="00D123D2" w:rsidRDefault="009E7334" w:rsidP="00374197">
            <w:pPr>
              <w:rPr>
                <w:color w:val="1F497D" w:themeColor="text2"/>
              </w:rPr>
            </w:pPr>
          </w:p>
        </w:tc>
        <w:tc>
          <w:tcPr>
            <w:tcW w:w="3955" w:type="dxa"/>
          </w:tcPr>
          <w:p w14:paraId="44911B8C" w14:textId="77777777" w:rsidR="009E7334" w:rsidRPr="00D123D2" w:rsidRDefault="009E7334" w:rsidP="00374197">
            <w:pPr>
              <w:rPr>
                <w:color w:val="1F497D" w:themeColor="text2"/>
              </w:rPr>
            </w:pPr>
          </w:p>
        </w:tc>
      </w:tr>
      <w:tr w:rsidR="00D123D2" w:rsidRPr="00D123D2" w14:paraId="657EE8EA" w14:textId="77777777" w:rsidTr="00374197">
        <w:tc>
          <w:tcPr>
            <w:tcW w:w="6835" w:type="dxa"/>
          </w:tcPr>
          <w:p w14:paraId="170C041C" w14:textId="77777777" w:rsidR="009E7334" w:rsidRPr="00D123D2" w:rsidRDefault="009E7334" w:rsidP="00374197">
            <w:pPr>
              <w:rPr>
                <w:color w:val="1F497D" w:themeColor="text2"/>
              </w:rPr>
            </w:pPr>
          </w:p>
        </w:tc>
        <w:tc>
          <w:tcPr>
            <w:tcW w:w="3955" w:type="dxa"/>
          </w:tcPr>
          <w:p w14:paraId="43065886" w14:textId="77777777" w:rsidR="009E7334" w:rsidRPr="00D123D2" w:rsidRDefault="009E7334" w:rsidP="00374197">
            <w:pPr>
              <w:rPr>
                <w:color w:val="1F497D" w:themeColor="text2"/>
              </w:rPr>
            </w:pPr>
          </w:p>
        </w:tc>
      </w:tr>
      <w:tr w:rsidR="00D123D2" w:rsidRPr="00D123D2" w14:paraId="1AE8AAB0" w14:textId="77777777" w:rsidTr="00374197">
        <w:tc>
          <w:tcPr>
            <w:tcW w:w="6835" w:type="dxa"/>
          </w:tcPr>
          <w:p w14:paraId="50BA49D9" w14:textId="77777777" w:rsidR="009E7334" w:rsidRPr="00D123D2" w:rsidRDefault="009E7334" w:rsidP="00374197">
            <w:pPr>
              <w:rPr>
                <w:color w:val="1F497D" w:themeColor="text2"/>
              </w:rPr>
            </w:pPr>
          </w:p>
        </w:tc>
        <w:tc>
          <w:tcPr>
            <w:tcW w:w="3955" w:type="dxa"/>
          </w:tcPr>
          <w:p w14:paraId="15AFF8CE" w14:textId="77777777" w:rsidR="009E7334" w:rsidRPr="00D123D2" w:rsidRDefault="009E7334" w:rsidP="00374197">
            <w:pPr>
              <w:rPr>
                <w:color w:val="1F497D" w:themeColor="text2"/>
              </w:rPr>
            </w:pPr>
          </w:p>
        </w:tc>
      </w:tr>
      <w:tr w:rsidR="00D123D2" w:rsidRPr="00D123D2" w14:paraId="5234A053" w14:textId="77777777" w:rsidTr="00374197">
        <w:tc>
          <w:tcPr>
            <w:tcW w:w="6835" w:type="dxa"/>
          </w:tcPr>
          <w:p w14:paraId="6AE8F016" w14:textId="77777777" w:rsidR="009E7334" w:rsidRPr="00D123D2" w:rsidRDefault="009E7334" w:rsidP="00374197">
            <w:pPr>
              <w:rPr>
                <w:color w:val="1F497D" w:themeColor="text2"/>
              </w:rPr>
            </w:pPr>
          </w:p>
        </w:tc>
        <w:tc>
          <w:tcPr>
            <w:tcW w:w="3955" w:type="dxa"/>
          </w:tcPr>
          <w:p w14:paraId="054F6725" w14:textId="77777777" w:rsidR="009E7334" w:rsidRPr="00D123D2" w:rsidRDefault="009E7334" w:rsidP="00374197">
            <w:pPr>
              <w:rPr>
                <w:color w:val="1F497D" w:themeColor="text2"/>
              </w:rPr>
            </w:pPr>
          </w:p>
        </w:tc>
      </w:tr>
    </w:tbl>
    <w:p w14:paraId="7AD725EB" w14:textId="77777777" w:rsidR="00D123D2" w:rsidRDefault="00D123D2">
      <w:pPr>
        <w:spacing w:after="200" w:line="276" w:lineRule="auto"/>
        <w:rPr>
          <w:b/>
          <w:color w:val="1F497D"/>
          <w:sz w:val="28"/>
          <w:szCs w:val="28"/>
        </w:rPr>
      </w:pPr>
      <w:r>
        <w:rPr>
          <w:b/>
          <w:color w:val="1F497D"/>
          <w:sz w:val="28"/>
          <w:szCs w:val="28"/>
        </w:rPr>
        <w:br w:type="page"/>
      </w:r>
    </w:p>
    <w:p w14:paraId="7FA7F5EB" w14:textId="335DADFC" w:rsidR="00245755" w:rsidRPr="004B2496" w:rsidRDefault="00186158" w:rsidP="0065634E">
      <w:pPr>
        <w:pStyle w:val="ListParagraph"/>
        <w:ind w:left="2160" w:firstLine="720"/>
        <w:rPr>
          <w:b/>
          <w:color w:val="1F497D"/>
          <w:sz w:val="28"/>
          <w:szCs w:val="28"/>
        </w:rPr>
      </w:pPr>
      <w:r>
        <w:rPr>
          <w:b/>
          <w:color w:val="1F497D"/>
          <w:sz w:val="28"/>
          <w:szCs w:val="28"/>
        </w:rPr>
        <w:lastRenderedPageBreak/>
        <w:t>D</w:t>
      </w:r>
      <w:r w:rsidR="00245755">
        <w:rPr>
          <w:b/>
          <w:color w:val="1F497D"/>
          <w:sz w:val="28"/>
          <w:szCs w:val="28"/>
        </w:rPr>
        <w:t>) Project Logistics</w:t>
      </w:r>
    </w:p>
    <w:p w14:paraId="6A7569E6" w14:textId="77777777" w:rsidR="00BC0E0E" w:rsidRDefault="00BC0E0E" w:rsidP="00BC0E0E">
      <w:pPr>
        <w:rPr>
          <w:color w:val="1F497D"/>
        </w:rPr>
      </w:pPr>
    </w:p>
    <w:p w14:paraId="73A4D43D" w14:textId="68AFA93B" w:rsidR="00BE0140" w:rsidRPr="004912E6" w:rsidRDefault="00BE0140" w:rsidP="0074335F">
      <w:pPr>
        <w:pStyle w:val="ListParagraph"/>
        <w:numPr>
          <w:ilvl w:val="0"/>
          <w:numId w:val="17"/>
        </w:numPr>
        <w:rPr>
          <w:color w:val="1F497D"/>
        </w:rPr>
      </w:pPr>
      <w:r w:rsidRPr="004912E6">
        <w:rPr>
          <w:color w:val="1F497D"/>
        </w:rPr>
        <w:t xml:space="preserve">Estimate the </w:t>
      </w:r>
      <w:r w:rsidRPr="00C449E5">
        <w:rPr>
          <w:b/>
          <w:bCs/>
          <w:color w:val="1F497D"/>
        </w:rPr>
        <w:t>timelines</w:t>
      </w:r>
      <w:r w:rsidRPr="004912E6">
        <w:rPr>
          <w:color w:val="1F497D"/>
        </w:rPr>
        <w:t xml:space="preserve"> of expending the Catalyst Funds</w:t>
      </w:r>
      <w:r w:rsidR="008F6C02">
        <w:rPr>
          <w:color w:val="1F497D"/>
        </w:rPr>
        <w:t xml:space="preserve"> (</w:t>
      </w:r>
      <w:r w:rsidR="00521800">
        <w:rPr>
          <w:color w:val="1F497D"/>
        </w:rPr>
        <w:t xml:space="preserve">ideally 12 months, up to </w:t>
      </w:r>
      <w:r w:rsidR="00EB1C22">
        <w:rPr>
          <w:color w:val="1F497D"/>
        </w:rPr>
        <w:t>2 years</w:t>
      </w:r>
      <w:r w:rsidR="008F6C02">
        <w:rPr>
          <w:color w:val="1F497D"/>
        </w:rPr>
        <w:t>)</w:t>
      </w:r>
      <w:r w:rsidRPr="004912E6">
        <w:rPr>
          <w:color w:val="1F497D"/>
        </w:rPr>
        <w:t xml:space="preserve">, </w:t>
      </w:r>
      <w:r w:rsidR="00C449E5">
        <w:rPr>
          <w:color w:val="1F497D"/>
        </w:rPr>
        <w:t xml:space="preserve">indicating relevant </w:t>
      </w:r>
      <w:r w:rsidR="00C449E5" w:rsidRPr="00D123D2">
        <w:rPr>
          <w:rFonts w:cs="Calibri"/>
          <w:color w:val="1F497D" w:themeColor="text2"/>
        </w:rPr>
        <w:t>project milestones</w:t>
      </w:r>
      <w:r w:rsidR="002F601E">
        <w:rPr>
          <w:rFonts w:cs="Calibri"/>
          <w:color w:val="1F497D" w:themeColor="text2"/>
        </w:rPr>
        <w:t xml:space="preserve"> (0.3 page max)</w:t>
      </w:r>
    </w:p>
    <w:p w14:paraId="356C8F6C" w14:textId="77777777" w:rsidR="00BC0E0E" w:rsidRPr="004912E6" w:rsidRDefault="00BC0E0E" w:rsidP="00BC0E0E">
      <w:pPr>
        <w:rPr>
          <w:color w:val="1F497D"/>
        </w:rPr>
      </w:pPr>
    </w:p>
    <w:p w14:paraId="20C6E72C" w14:textId="77777777" w:rsidR="00BC0E0E" w:rsidRDefault="00BC0E0E" w:rsidP="00BC0E0E">
      <w:pPr>
        <w:rPr>
          <w:color w:val="1F497D"/>
        </w:rPr>
      </w:pPr>
    </w:p>
    <w:p w14:paraId="099F3AA9" w14:textId="26859173" w:rsidR="00BC0E0E" w:rsidRDefault="00BC0E0E" w:rsidP="00BC0E0E">
      <w:pPr>
        <w:rPr>
          <w:color w:val="1F497D"/>
        </w:rPr>
      </w:pPr>
    </w:p>
    <w:p w14:paraId="6D29AA13" w14:textId="646675F4" w:rsidR="00F10094" w:rsidRDefault="00F10094" w:rsidP="00BC0E0E">
      <w:pPr>
        <w:rPr>
          <w:color w:val="1F497D"/>
        </w:rPr>
      </w:pPr>
    </w:p>
    <w:p w14:paraId="49C7F90B" w14:textId="77777777" w:rsidR="00F10094" w:rsidRDefault="00F10094" w:rsidP="00BC0E0E">
      <w:pPr>
        <w:rPr>
          <w:color w:val="1F497D"/>
        </w:rPr>
      </w:pPr>
    </w:p>
    <w:p w14:paraId="171A89DA" w14:textId="17A9F36A" w:rsidR="00F10094" w:rsidRDefault="00F10094" w:rsidP="00BC0E0E">
      <w:pPr>
        <w:rPr>
          <w:color w:val="1F497D"/>
        </w:rPr>
      </w:pPr>
    </w:p>
    <w:p w14:paraId="6DEBE9DE" w14:textId="77777777" w:rsidR="00F10094" w:rsidRDefault="00F10094" w:rsidP="00BC0E0E">
      <w:pPr>
        <w:rPr>
          <w:color w:val="1F497D"/>
        </w:rPr>
      </w:pPr>
    </w:p>
    <w:p w14:paraId="2A22BD0D" w14:textId="11BB73C4" w:rsidR="00F10094" w:rsidRDefault="00F10094" w:rsidP="00BC0E0E">
      <w:pPr>
        <w:rPr>
          <w:color w:val="1F497D"/>
        </w:rPr>
      </w:pPr>
    </w:p>
    <w:p w14:paraId="5F54EA16" w14:textId="77777777" w:rsidR="00F10094" w:rsidRDefault="00F10094" w:rsidP="00BC0E0E">
      <w:pPr>
        <w:rPr>
          <w:color w:val="1F497D"/>
        </w:rPr>
      </w:pPr>
    </w:p>
    <w:p w14:paraId="3E663E58" w14:textId="73728DB5" w:rsidR="002F601E" w:rsidRDefault="002F601E" w:rsidP="00BC0E0E">
      <w:pPr>
        <w:rPr>
          <w:color w:val="1F497D"/>
        </w:rPr>
      </w:pPr>
    </w:p>
    <w:p w14:paraId="0CB34D7F" w14:textId="77777777" w:rsidR="002F601E" w:rsidRDefault="002F601E" w:rsidP="00BC0E0E">
      <w:pPr>
        <w:rPr>
          <w:color w:val="1F497D"/>
        </w:rPr>
      </w:pPr>
    </w:p>
    <w:p w14:paraId="7E7C9765" w14:textId="6B3D5C73" w:rsidR="00D02B02" w:rsidRPr="00595021" w:rsidRDefault="002F601E" w:rsidP="0074335F">
      <w:pPr>
        <w:pStyle w:val="ListParagraph"/>
        <w:numPr>
          <w:ilvl w:val="0"/>
          <w:numId w:val="17"/>
        </w:numPr>
        <w:rPr>
          <w:color w:val="1F497D"/>
        </w:rPr>
      </w:pPr>
      <w:r>
        <w:rPr>
          <w:color w:val="1F497D"/>
        </w:rPr>
        <w:t>P</w:t>
      </w:r>
      <w:r w:rsidR="00245755">
        <w:rPr>
          <w:color w:val="1F497D"/>
        </w:rPr>
        <w:t xml:space="preserve">rovide a </w:t>
      </w:r>
      <w:r w:rsidR="00245755" w:rsidRPr="00730D5B">
        <w:rPr>
          <w:b/>
          <w:bCs/>
          <w:color w:val="1F497D"/>
        </w:rPr>
        <w:t>budget</w:t>
      </w:r>
      <w:r w:rsidR="00245755">
        <w:rPr>
          <w:color w:val="1F497D"/>
        </w:rPr>
        <w:t xml:space="preserve"> for </w:t>
      </w:r>
      <w:r w:rsidR="002B5FFF">
        <w:rPr>
          <w:color w:val="1F497D"/>
        </w:rPr>
        <w:t>the project</w:t>
      </w:r>
      <w:r w:rsidR="00730D5B">
        <w:rPr>
          <w:color w:val="1F497D"/>
        </w:rPr>
        <w:t>: outline anticipated expenses for the entire</w:t>
      </w:r>
      <w:r w:rsidR="002E62CD">
        <w:rPr>
          <w:color w:val="1F497D"/>
        </w:rPr>
        <w:t xml:space="preserve"> Catalyst (early stage) </w:t>
      </w:r>
      <w:proofErr w:type="gramStart"/>
      <w:r w:rsidR="00730D5B">
        <w:rPr>
          <w:color w:val="1F497D"/>
        </w:rPr>
        <w:t>project</w:t>
      </w:r>
      <w:r w:rsidR="002B5FFF">
        <w:rPr>
          <w:color w:val="1F497D"/>
        </w:rPr>
        <w:t xml:space="preserve">, </w:t>
      </w:r>
      <w:r w:rsidR="00301D87">
        <w:rPr>
          <w:color w:val="1F497D"/>
        </w:rPr>
        <w:t>and</w:t>
      </w:r>
      <w:proofErr w:type="gramEnd"/>
      <w:r w:rsidR="00301D87">
        <w:rPr>
          <w:color w:val="1F497D"/>
        </w:rPr>
        <w:t xml:space="preserve"> </w:t>
      </w:r>
      <w:r w:rsidR="002B5FFF">
        <w:rPr>
          <w:color w:val="1F497D"/>
        </w:rPr>
        <w:t>indicat</w:t>
      </w:r>
      <w:r w:rsidR="00301D87">
        <w:rPr>
          <w:color w:val="1F497D"/>
        </w:rPr>
        <w:t>e</w:t>
      </w:r>
      <w:r w:rsidR="002B5FFF">
        <w:rPr>
          <w:color w:val="1F497D"/>
        </w:rPr>
        <w:t xml:space="preserve"> wh</w:t>
      </w:r>
      <w:r w:rsidR="00301D87">
        <w:rPr>
          <w:color w:val="1F497D"/>
        </w:rPr>
        <w:t>a</w:t>
      </w:r>
      <w:r w:rsidR="002B5FFF">
        <w:rPr>
          <w:color w:val="1F497D"/>
        </w:rPr>
        <w:t>t</w:t>
      </w:r>
      <w:r w:rsidR="00301D87">
        <w:rPr>
          <w:color w:val="1F497D"/>
        </w:rPr>
        <w:t xml:space="preserve"> </w:t>
      </w:r>
      <w:r w:rsidR="00730D5B">
        <w:rPr>
          <w:color w:val="1F497D"/>
        </w:rPr>
        <w:t xml:space="preserve">partner </w:t>
      </w:r>
      <w:r w:rsidR="00301D87">
        <w:rPr>
          <w:color w:val="1F497D"/>
        </w:rPr>
        <w:t>fund</w:t>
      </w:r>
      <w:r>
        <w:rPr>
          <w:color w:val="1F497D"/>
        </w:rPr>
        <w:t>ing</w:t>
      </w:r>
      <w:r w:rsidR="00301D87">
        <w:rPr>
          <w:color w:val="1F497D"/>
        </w:rPr>
        <w:t xml:space="preserve"> (including </w:t>
      </w:r>
      <w:r w:rsidR="00DB7320">
        <w:rPr>
          <w:color w:val="1F497D"/>
        </w:rPr>
        <w:t xml:space="preserve">O’Brien </w:t>
      </w:r>
      <w:r w:rsidR="00595021" w:rsidRPr="00595021">
        <w:rPr>
          <w:color w:val="1F497D"/>
        </w:rPr>
        <w:t>Catalyst Funds</w:t>
      </w:r>
      <w:r w:rsidR="00301D87">
        <w:rPr>
          <w:color w:val="1F497D"/>
        </w:rPr>
        <w:t>) ha</w:t>
      </w:r>
      <w:r w:rsidR="000D5180">
        <w:rPr>
          <w:color w:val="1F497D"/>
        </w:rPr>
        <w:t>s</w:t>
      </w:r>
      <w:r w:rsidR="00301D87">
        <w:rPr>
          <w:color w:val="1F497D"/>
        </w:rPr>
        <w:t xml:space="preserve"> been</w:t>
      </w:r>
      <w:r w:rsidR="00595021" w:rsidRPr="00595021">
        <w:rPr>
          <w:color w:val="1F497D"/>
        </w:rPr>
        <w:t xml:space="preserve"> </w:t>
      </w:r>
      <w:r w:rsidR="002B5FFF">
        <w:rPr>
          <w:color w:val="1F497D"/>
        </w:rPr>
        <w:t>requested</w:t>
      </w:r>
      <w:r w:rsidR="00301D87">
        <w:rPr>
          <w:color w:val="1F497D"/>
        </w:rPr>
        <w:t xml:space="preserve"> or </w:t>
      </w:r>
      <w:r w:rsidR="002B5FFF">
        <w:rPr>
          <w:color w:val="1F497D"/>
        </w:rPr>
        <w:t>secured</w:t>
      </w:r>
      <w:r>
        <w:rPr>
          <w:color w:val="1F497D"/>
        </w:rPr>
        <w:t xml:space="preserve"> </w:t>
      </w:r>
      <w:r w:rsidR="00730D5B">
        <w:rPr>
          <w:color w:val="1F497D"/>
        </w:rPr>
        <w:t>to cover those costs (</w:t>
      </w:r>
      <w:r w:rsidR="00730D5B" w:rsidRPr="008F6C02">
        <w:rPr>
          <w:i/>
          <w:iCs/>
          <w:color w:val="1F497D"/>
        </w:rPr>
        <w:t>i.e</w:t>
      </w:r>
      <w:r w:rsidR="00730D5B">
        <w:rPr>
          <w:color w:val="1F497D"/>
        </w:rPr>
        <w:t xml:space="preserve">. </w:t>
      </w:r>
      <w:r w:rsidR="000D5180">
        <w:rPr>
          <w:color w:val="1F497D"/>
        </w:rPr>
        <w:t>the TOTAL lines of the two tables should match)</w:t>
      </w:r>
      <w:r w:rsidR="00186158">
        <w:rPr>
          <w:color w:val="1F497D"/>
        </w:rPr>
        <w:t xml:space="preserve">.  </w:t>
      </w:r>
      <w:r w:rsidR="000D5180">
        <w:rPr>
          <w:color w:val="1F497D"/>
        </w:rPr>
        <w:t xml:space="preserve"> If </w:t>
      </w:r>
      <w:r w:rsidR="002E62CD">
        <w:rPr>
          <w:color w:val="1F497D"/>
        </w:rPr>
        <w:t xml:space="preserve">partner </w:t>
      </w:r>
      <w:r w:rsidR="000D5180">
        <w:rPr>
          <w:color w:val="1F497D"/>
        </w:rPr>
        <w:t>funding has been requested and denied by a relevant partner, please include a summary or copy of that interaction.</w:t>
      </w:r>
      <w:r w:rsidR="002E62CD">
        <w:rPr>
          <w:color w:val="1F497D"/>
        </w:rPr>
        <w:t xml:space="preserve">  Partner funding for other phases of the broader project can be outlined below the table.</w:t>
      </w:r>
    </w:p>
    <w:p w14:paraId="0CC90743" w14:textId="77777777" w:rsidR="00D02B02" w:rsidRDefault="00D02B02" w:rsidP="00BC0E0E">
      <w:pPr>
        <w:ind w:left="180" w:firstLine="180"/>
        <w:rPr>
          <w:color w:val="1F497D"/>
        </w:rPr>
      </w:pPr>
    </w:p>
    <w:p w14:paraId="17285BB3" w14:textId="19BE6D1F" w:rsidR="007F4A7D" w:rsidRPr="00E63654" w:rsidRDefault="00301D87" w:rsidP="00BC0E0E">
      <w:pPr>
        <w:ind w:left="180" w:firstLine="180"/>
        <w:rPr>
          <w:b/>
          <w:color w:val="1F497D"/>
        </w:rPr>
      </w:pPr>
      <w:r w:rsidRPr="00E63654">
        <w:rPr>
          <w:b/>
          <w:color w:val="1F497D"/>
        </w:rPr>
        <w:t>EXPENSES</w:t>
      </w:r>
      <w:r w:rsidR="002E62CD">
        <w:rPr>
          <w:b/>
          <w:color w:val="1F497D"/>
        </w:rPr>
        <w:t xml:space="preserve"> of Catalyst (early stage) project</w:t>
      </w:r>
    </w:p>
    <w:tbl>
      <w:tblPr>
        <w:tblStyle w:val="TableGrid"/>
        <w:tblW w:w="0" w:type="auto"/>
        <w:tblInd w:w="535" w:type="dxa"/>
        <w:tblLook w:val="04A0" w:firstRow="1" w:lastRow="0" w:firstColumn="1" w:lastColumn="0" w:noHBand="0" w:noVBand="1"/>
      </w:tblPr>
      <w:tblGrid>
        <w:gridCol w:w="6100"/>
        <w:gridCol w:w="2445"/>
      </w:tblGrid>
      <w:tr w:rsidR="00301D87" w14:paraId="523BE2C8" w14:textId="77777777" w:rsidTr="00A64220">
        <w:tc>
          <w:tcPr>
            <w:tcW w:w="6773" w:type="dxa"/>
            <w:vAlign w:val="center"/>
          </w:tcPr>
          <w:p w14:paraId="0252AB03" w14:textId="084DDDF4" w:rsidR="00301D87" w:rsidRDefault="00301D87" w:rsidP="00B105AC">
            <w:pPr>
              <w:ind w:left="180" w:firstLine="180"/>
              <w:jc w:val="center"/>
              <w:rPr>
                <w:color w:val="1F497D"/>
              </w:rPr>
            </w:pPr>
            <w:r>
              <w:rPr>
                <w:color w:val="1F497D"/>
              </w:rPr>
              <w:t>Item/Explanation</w:t>
            </w:r>
          </w:p>
        </w:tc>
        <w:tc>
          <w:tcPr>
            <w:tcW w:w="2610" w:type="dxa"/>
            <w:vAlign w:val="center"/>
          </w:tcPr>
          <w:p w14:paraId="3877426B" w14:textId="77777777" w:rsidR="00301D87" w:rsidRDefault="00301D87" w:rsidP="00BC0E0E">
            <w:pPr>
              <w:ind w:left="180" w:firstLine="180"/>
              <w:jc w:val="center"/>
              <w:rPr>
                <w:color w:val="1F497D"/>
              </w:rPr>
            </w:pPr>
            <w:r>
              <w:rPr>
                <w:color w:val="1F497D"/>
              </w:rPr>
              <w:t>Estimated Cost</w:t>
            </w:r>
          </w:p>
        </w:tc>
      </w:tr>
      <w:tr w:rsidR="00301D87" w14:paraId="715F1803" w14:textId="77777777" w:rsidTr="00A64220">
        <w:tc>
          <w:tcPr>
            <w:tcW w:w="6773" w:type="dxa"/>
          </w:tcPr>
          <w:p w14:paraId="5E77F051" w14:textId="77777777" w:rsidR="00301D87" w:rsidRDefault="00301D87" w:rsidP="00BC0E0E">
            <w:pPr>
              <w:ind w:left="180" w:firstLine="180"/>
              <w:rPr>
                <w:color w:val="1F497D"/>
              </w:rPr>
            </w:pPr>
          </w:p>
        </w:tc>
        <w:tc>
          <w:tcPr>
            <w:tcW w:w="2610" w:type="dxa"/>
          </w:tcPr>
          <w:p w14:paraId="3A4B2F37" w14:textId="77777777" w:rsidR="00301D87" w:rsidRDefault="00301D87" w:rsidP="00BC0E0E">
            <w:pPr>
              <w:ind w:left="180" w:firstLine="180"/>
              <w:rPr>
                <w:color w:val="1F497D"/>
              </w:rPr>
            </w:pPr>
          </w:p>
        </w:tc>
      </w:tr>
      <w:tr w:rsidR="00301D87" w14:paraId="4DC35EAD" w14:textId="77777777" w:rsidTr="00A64220">
        <w:tc>
          <w:tcPr>
            <w:tcW w:w="6773" w:type="dxa"/>
          </w:tcPr>
          <w:p w14:paraId="68290C6B" w14:textId="77777777" w:rsidR="00301D87" w:rsidRDefault="00301D87" w:rsidP="00BC0E0E">
            <w:pPr>
              <w:ind w:left="180" w:firstLine="180"/>
              <w:rPr>
                <w:color w:val="1F497D"/>
              </w:rPr>
            </w:pPr>
          </w:p>
        </w:tc>
        <w:tc>
          <w:tcPr>
            <w:tcW w:w="2610" w:type="dxa"/>
          </w:tcPr>
          <w:p w14:paraId="09CE6347" w14:textId="77777777" w:rsidR="00301D87" w:rsidRDefault="00301D87" w:rsidP="00BC0E0E">
            <w:pPr>
              <w:ind w:left="180" w:firstLine="180"/>
              <w:rPr>
                <w:color w:val="1F497D"/>
              </w:rPr>
            </w:pPr>
          </w:p>
        </w:tc>
      </w:tr>
      <w:tr w:rsidR="00301D87" w14:paraId="014B475C" w14:textId="77777777" w:rsidTr="00A64220">
        <w:tc>
          <w:tcPr>
            <w:tcW w:w="6773" w:type="dxa"/>
          </w:tcPr>
          <w:p w14:paraId="5B14026A" w14:textId="77777777" w:rsidR="00301D87" w:rsidRDefault="00301D87" w:rsidP="00BC0E0E">
            <w:pPr>
              <w:ind w:left="180" w:firstLine="180"/>
              <w:rPr>
                <w:color w:val="1F497D"/>
              </w:rPr>
            </w:pPr>
          </w:p>
        </w:tc>
        <w:tc>
          <w:tcPr>
            <w:tcW w:w="2610" w:type="dxa"/>
          </w:tcPr>
          <w:p w14:paraId="29AD881B" w14:textId="77777777" w:rsidR="00301D87" w:rsidRDefault="00301D87" w:rsidP="00BC0E0E">
            <w:pPr>
              <w:ind w:left="180" w:firstLine="180"/>
              <w:rPr>
                <w:color w:val="1F497D"/>
              </w:rPr>
            </w:pPr>
          </w:p>
        </w:tc>
      </w:tr>
      <w:tr w:rsidR="00E63654" w14:paraId="64172A46" w14:textId="77777777" w:rsidTr="00A64220">
        <w:tc>
          <w:tcPr>
            <w:tcW w:w="6773" w:type="dxa"/>
          </w:tcPr>
          <w:p w14:paraId="3FFD35D7" w14:textId="77777777" w:rsidR="00E63654" w:rsidRDefault="00E63654" w:rsidP="00BC0E0E">
            <w:pPr>
              <w:ind w:left="180" w:firstLine="180"/>
              <w:rPr>
                <w:color w:val="1F497D"/>
              </w:rPr>
            </w:pPr>
          </w:p>
        </w:tc>
        <w:tc>
          <w:tcPr>
            <w:tcW w:w="2610" w:type="dxa"/>
          </w:tcPr>
          <w:p w14:paraId="70075365" w14:textId="77777777" w:rsidR="00E63654" w:rsidRDefault="00E63654" w:rsidP="00BC0E0E">
            <w:pPr>
              <w:ind w:left="180" w:firstLine="180"/>
              <w:rPr>
                <w:color w:val="1F497D"/>
              </w:rPr>
            </w:pPr>
          </w:p>
        </w:tc>
      </w:tr>
      <w:tr w:rsidR="00E63654" w14:paraId="1E95C966" w14:textId="77777777" w:rsidTr="00A64220">
        <w:tc>
          <w:tcPr>
            <w:tcW w:w="6773" w:type="dxa"/>
          </w:tcPr>
          <w:p w14:paraId="67BD9E83" w14:textId="77777777" w:rsidR="00E63654" w:rsidRDefault="00E63654" w:rsidP="00BC0E0E">
            <w:pPr>
              <w:ind w:left="180" w:firstLine="180"/>
              <w:rPr>
                <w:color w:val="1F497D"/>
              </w:rPr>
            </w:pPr>
          </w:p>
        </w:tc>
        <w:tc>
          <w:tcPr>
            <w:tcW w:w="2610" w:type="dxa"/>
          </w:tcPr>
          <w:p w14:paraId="7076F4AF" w14:textId="77777777" w:rsidR="00E63654" w:rsidRDefault="00E63654" w:rsidP="00BC0E0E">
            <w:pPr>
              <w:ind w:left="180" w:firstLine="180"/>
              <w:rPr>
                <w:color w:val="1F497D"/>
              </w:rPr>
            </w:pPr>
          </w:p>
        </w:tc>
      </w:tr>
      <w:tr w:rsidR="00301D87" w14:paraId="10943B61" w14:textId="77777777" w:rsidTr="00A64220">
        <w:tc>
          <w:tcPr>
            <w:tcW w:w="6773" w:type="dxa"/>
          </w:tcPr>
          <w:p w14:paraId="735C1037" w14:textId="77777777" w:rsidR="00301D87" w:rsidRDefault="00E63654" w:rsidP="00E63654">
            <w:pPr>
              <w:ind w:left="180" w:firstLine="180"/>
              <w:jc w:val="right"/>
              <w:rPr>
                <w:color w:val="1F497D"/>
              </w:rPr>
            </w:pPr>
            <w:r>
              <w:rPr>
                <w:color w:val="1F497D"/>
              </w:rPr>
              <w:t>TOTAL PROJECT COST</w:t>
            </w:r>
          </w:p>
        </w:tc>
        <w:tc>
          <w:tcPr>
            <w:tcW w:w="2610" w:type="dxa"/>
          </w:tcPr>
          <w:p w14:paraId="2DE6F6BB" w14:textId="77777777" w:rsidR="00301D87" w:rsidRDefault="00301D87" w:rsidP="00BC0E0E">
            <w:pPr>
              <w:ind w:left="180" w:firstLine="180"/>
              <w:rPr>
                <w:color w:val="1F497D"/>
              </w:rPr>
            </w:pPr>
          </w:p>
        </w:tc>
      </w:tr>
    </w:tbl>
    <w:p w14:paraId="77C0FED5" w14:textId="77777777" w:rsidR="00E63654" w:rsidRDefault="00E63654" w:rsidP="00BC0E0E">
      <w:pPr>
        <w:ind w:left="180" w:firstLine="180"/>
        <w:rPr>
          <w:color w:val="1F497D"/>
        </w:rPr>
      </w:pPr>
    </w:p>
    <w:p w14:paraId="41FD19FB" w14:textId="08554B20" w:rsidR="00E63654" w:rsidRPr="00E63654" w:rsidRDefault="00E63654" w:rsidP="00BC0E0E">
      <w:pPr>
        <w:ind w:left="180" w:firstLine="180"/>
        <w:rPr>
          <w:b/>
          <w:color w:val="1F497D"/>
        </w:rPr>
      </w:pPr>
      <w:r w:rsidRPr="00E63654">
        <w:rPr>
          <w:b/>
          <w:color w:val="1F497D"/>
        </w:rPr>
        <w:t>FUNDING</w:t>
      </w:r>
      <w:r w:rsidR="002E62CD">
        <w:rPr>
          <w:b/>
          <w:color w:val="1F497D"/>
        </w:rPr>
        <w:t xml:space="preserve"> of Catalyst (early stage) project</w:t>
      </w:r>
    </w:p>
    <w:tbl>
      <w:tblPr>
        <w:tblStyle w:val="TableGrid"/>
        <w:tblW w:w="0" w:type="auto"/>
        <w:tblInd w:w="468" w:type="dxa"/>
        <w:tblLook w:val="04A0" w:firstRow="1" w:lastRow="0" w:firstColumn="1" w:lastColumn="0" w:noHBand="0" w:noVBand="1"/>
      </w:tblPr>
      <w:tblGrid>
        <w:gridCol w:w="5045"/>
        <w:gridCol w:w="2149"/>
        <w:gridCol w:w="1418"/>
      </w:tblGrid>
      <w:tr w:rsidR="00301D87" w14:paraId="2C33BB1C" w14:textId="77777777" w:rsidTr="0000402F">
        <w:tc>
          <w:tcPr>
            <w:tcW w:w="5670" w:type="dxa"/>
            <w:vAlign w:val="center"/>
          </w:tcPr>
          <w:p w14:paraId="25DA7B8A" w14:textId="77777777" w:rsidR="00301D87" w:rsidRDefault="00301D87" w:rsidP="0000402F">
            <w:pPr>
              <w:jc w:val="center"/>
              <w:rPr>
                <w:color w:val="1F497D"/>
              </w:rPr>
            </w:pPr>
            <w:r>
              <w:rPr>
                <w:color w:val="1F497D"/>
              </w:rPr>
              <w:t>Source</w:t>
            </w:r>
          </w:p>
        </w:tc>
        <w:tc>
          <w:tcPr>
            <w:tcW w:w="2340" w:type="dxa"/>
            <w:vAlign w:val="center"/>
          </w:tcPr>
          <w:p w14:paraId="49C2304E" w14:textId="77777777" w:rsidR="00301D87" w:rsidRDefault="00301D87" w:rsidP="0000402F">
            <w:pPr>
              <w:jc w:val="center"/>
              <w:rPr>
                <w:color w:val="1F497D"/>
              </w:rPr>
            </w:pPr>
            <w:r>
              <w:rPr>
                <w:color w:val="1F497D"/>
              </w:rPr>
              <w:t>Amount</w:t>
            </w:r>
          </w:p>
        </w:tc>
        <w:tc>
          <w:tcPr>
            <w:tcW w:w="1440" w:type="dxa"/>
          </w:tcPr>
          <w:p w14:paraId="39C3EBA4" w14:textId="4D2B1C6F" w:rsidR="00301D87" w:rsidRDefault="00301D87" w:rsidP="00E63654">
            <w:pPr>
              <w:jc w:val="center"/>
              <w:rPr>
                <w:color w:val="1F497D"/>
              </w:rPr>
            </w:pPr>
            <w:r>
              <w:rPr>
                <w:color w:val="1F497D"/>
              </w:rPr>
              <w:t>Requested</w:t>
            </w:r>
            <w:r w:rsidR="008F6C02">
              <w:rPr>
                <w:color w:val="1F497D"/>
              </w:rPr>
              <w:t>*</w:t>
            </w:r>
            <w:r>
              <w:rPr>
                <w:color w:val="1F497D"/>
              </w:rPr>
              <w:t xml:space="preserve"> or </w:t>
            </w:r>
            <w:proofErr w:type="gramStart"/>
            <w:r>
              <w:rPr>
                <w:color w:val="1F497D"/>
              </w:rPr>
              <w:t>Secured</w:t>
            </w:r>
            <w:proofErr w:type="gramEnd"/>
            <w:r>
              <w:rPr>
                <w:color w:val="1F497D"/>
              </w:rPr>
              <w:t>?</w:t>
            </w:r>
          </w:p>
        </w:tc>
      </w:tr>
      <w:tr w:rsidR="00301D87" w14:paraId="5D9AE8D0" w14:textId="77777777" w:rsidTr="0000402F">
        <w:tc>
          <w:tcPr>
            <w:tcW w:w="5670" w:type="dxa"/>
          </w:tcPr>
          <w:p w14:paraId="579DF46B" w14:textId="34D26267" w:rsidR="00301D87" w:rsidRDefault="00B105AC" w:rsidP="00BC0E0E">
            <w:pPr>
              <w:rPr>
                <w:color w:val="1F497D"/>
              </w:rPr>
            </w:pPr>
            <w:r>
              <w:rPr>
                <w:color w:val="1F497D"/>
              </w:rPr>
              <w:t xml:space="preserve">O’Brien Institute </w:t>
            </w:r>
            <w:r w:rsidR="00E63654">
              <w:rPr>
                <w:color w:val="1F497D"/>
              </w:rPr>
              <w:t>Catalyst Funds</w:t>
            </w:r>
          </w:p>
        </w:tc>
        <w:tc>
          <w:tcPr>
            <w:tcW w:w="2340" w:type="dxa"/>
          </w:tcPr>
          <w:p w14:paraId="61B67F24" w14:textId="77777777" w:rsidR="00301D87" w:rsidRDefault="00301D87" w:rsidP="00BC0E0E">
            <w:pPr>
              <w:rPr>
                <w:color w:val="1F497D"/>
              </w:rPr>
            </w:pPr>
          </w:p>
        </w:tc>
        <w:tc>
          <w:tcPr>
            <w:tcW w:w="1440" w:type="dxa"/>
          </w:tcPr>
          <w:p w14:paraId="313872DA" w14:textId="77777777" w:rsidR="00301D87" w:rsidRDefault="00301D87" w:rsidP="00BC0E0E">
            <w:pPr>
              <w:rPr>
                <w:color w:val="1F497D"/>
              </w:rPr>
            </w:pPr>
          </w:p>
        </w:tc>
      </w:tr>
      <w:tr w:rsidR="00301D87" w14:paraId="7978407E" w14:textId="77777777" w:rsidTr="0000402F">
        <w:tc>
          <w:tcPr>
            <w:tcW w:w="5670" w:type="dxa"/>
          </w:tcPr>
          <w:p w14:paraId="1AE268AE" w14:textId="02E2C309" w:rsidR="00301D87" w:rsidRDefault="008F6C02" w:rsidP="00BC0E0E">
            <w:pPr>
              <w:rPr>
                <w:color w:val="1F497D"/>
              </w:rPr>
            </w:pPr>
            <w:r>
              <w:rPr>
                <w:color w:val="1F497D"/>
              </w:rPr>
              <w:t>Partner Source 1</w:t>
            </w:r>
          </w:p>
        </w:tc>
        <w:tc>
          <w:tcPr>
            <w:tcW w:w="2340" w:type="dxa"/>
          </w:tcPr>
          <w:p w14:paraId="7AD68B03" w14:textId="77777777" w:rsidR="00301D87" w:rsidRDefault="00301D87" w:rsidP="00BC0E0E">
            <w:pPr>
              <w:rPr>
                <w:color w:val="1F497D"/>
              </w:rPr>
            </w:pPr>
          </w:p>
        </w:tc>
        <w:tc>
          <w:tcPr>
            <w:tcW w:w="1440" w:type="dxa"/>
          </w:tcPr>
          <w:p w14:paraId="139FEDF3" w14:textId="77777777" w:rsidR="00301D87" w:rsidRDefault="00301D87" w:rsidP="00BC0E0E">
            <w:pPr>
              <w:rPr>
                <w:color w:val="1F497D"/>
              </w:rPr>
            </w:pPr>
          </w:p>
        </w:tc>
      </w:tr>
      <w:tr w:rsidR="00E63654" w14:paraId="57CE073C" w14:textId="77777777" w:rsidTr="0000402F">
        <w:tc>
          <w:tcPr>
            <w:tcW w:w="5670" w:type="dxa"/>
          </w:tcPr>
          <w:p w14:paraId="154F0AFA" w14:textId="6E701FA1" w:rsidR="00E63654" w:rsidRDefault="008F6C02" w:rsidP="00BC0E0E">
            <w:pPr>
              <w:rPr>
                <w:color w:val="1F497D"/>
              </w:rPr>
            </w:pPr>
            <w:r>
              <w:rPr>
                <w:color w:val="1F497D"/>
              </w:rPr>
              <w:t>Partner Source 2</w:t>
            </w:r>
          </w:p>
        </w:tc>
        <w:tc>
          <w:tcPr>
            <w:tcW w:w="2340" w:type="dxa"/>
          </w:tcPr>
          <w:p w14:paraId="1464CD33" w14:textId="77777777" w:rsidR="00E63654" w:rsidRDefault="00E63654" w:rsidP="00BC0E0E">
            <w:pPr>
              <w:rPr>
                <w:color w:val="1F497D"/>
              </w:rPr>
            </w:pPr>
          </w:p>
        </w:tc>
        <w:tc>
          <w:tcPr>
            <w:tcW w:w="1440" w:type="dxa"/>
          </w:tcPr>
          <w:p w14:paraId="7A20CFBA" w14:textId="77777777" w:rsidR="00E63654" w:rsidRDefault="00E63654" w:rsidP="00BC0E0E">
            <w:pPr>
              <w:rPr>
                <w:color w:val="1F497D"/>
              </w:rPr>
            </w:pPr>
          </w:p>
        </w:tc>
      </w:tr>
      <w:tr w:rsidR="00E63654" w14:paraId="0B6A0DCD" w14:textId="77777777" w:rsidTr="0000402F">
        <w:tc>
          <w:tcPr>
            <w:tcW w:w="5670" w:type="dxa"/>
          </w:tcPr>
          <w:p w14:paraId="15F85B98" w14:textId="7A887ACF" w:rsidR="00E63654" w:rsidRPr="008F6C02" w:rsidRDefault="004D2DF6" w:rsidP="00BC0E0E">
            <w:pPr>
              <w:rPr>
                <w:i/>
                <w:iCs/>
                <w:color w:val="1F497D"/>
              </w:rPr>
            </w:pPr>
            <w:r w:rsidRPr="008F6C02">
              <w:rPr>
                <w:i/>
                <w:iCs/>
                <w:color w:val="1F497D"/>
              </w:rPr>
              <w:t>etc.</w:t>
            </w:r>
          </w:p>
        </w:tc>
        <w:tc>
          <w:tcPr>
            <w:tcW w:w="2340" w:type="dxa"/>
          </w:tcPr>
          <w:p w14:paraId="73DEA50A" w14:textId="77777777" w:rsidR="00E63654" w:rsidRDefault="00E63654" w:rsidP="00BC0E0E">
            <w:pPr>
              <w:rPr>
                <w:color w:val="1F497D"/>
              </w:rPr>
            </w:pPr>
          </w:p>
        </w:tc>
        <w:tc>
          <w:tcPr>
            <w:tcW w:w="1440" w:type="dxa"/>
          </w:tcPr>
          <w:p w14:paraId="3F6E7422" w14:textId="77777777" w:rsidR="00E63654" w:rsidRDefault="00E63654" w:rsidP="00BC0E0E">
            <w:pPr>
              <w:rPr>
                <w:color w:val="1F497D"/>
              </w:rPr>
            </w:pPr>
          </w:p>
        </w:tc>
      </w:tr>
      <w:tr w:rsidR="00301D87" w14:paraId="3122CA3F" w14:textId="77777777" w:rsidTr="0000402F">
        <w:tc>
          <w:tcPr>
            <w:tcW w:w="5670" w:type="dxa"/>
          </w:tcPr>
          <w:p w14:paraId="7EA035F4" w14:textId="7AF3F573" w:rsidR="00301D87" w:rsidRDefault="000D5180" w:rsidP="000D5180">
            <w:pPr>
              <w:jc w:val="right"/>
              <w:rPr>
                <w:color w:val="1F497D"/>
              </w:rPr>
            </w:pPr>
            <w:r>
              <w:rPr>
                <w:color w:val="1F497D"/>
              </w:rPr>
              <w:t>TOTAL PROJECT FUNDING</w:t>
            </w:r>
          </w:p>
        </w:tc>
        <w:tc>
          <w:tcPr>
            <w:tcW w:w="2340" w:type="dxa"/>
          </w:tcPr>
          <w:p w14:paraId="6342D297" w14:textId="77777777" w:rsidR="00301D87" w:rsidRDefault="00301D87" w:rsidP="00BC0E0E">
            <w:pPr>
              <w:rPr>
                <w:color w:val="1F497D"/>
              </w:rPr>
            </w:pPr>
          </w:p>
        </w:tc>
        <w:tc>
          <w:tcPr>
            <w:tcW w:w="1440" w:type="dxa"/>
          </w:tcPr>
          <w:p w14:paraId="1595DBED" w14:textId="77777777" w:rsidR="00301D87" w:rsidRDefault="00301D87" w:rsidP="00BC0E0E">
            <w:pPr>
              <w:rPr>
                <w:color w:val="1F497D"/>
              </w:rPr>
            </w:pPr>
          </w:p>
        </w:tc>
      </w:tr>
    </w:tbl>
    <w:p w14:paraId="1EB5A0BD" w14:textId="77777777" w:rsidR="007F4A7D" w:rsidRDefault="007F4A7D" w:rsidP="00BC0E0E">
      <w:pPr>
        <w:ind w:left="180" w:firstLine="180"/>
        <w:rPr>
          <w:color w:val="1F497D"/>
        </w:rPr>
      </w:pPr>
    </w:p>
    <w:p w14:paraId="38E441EF" w14:textId="519E3DD8" w:rsidR="007F4A7D" w:rsidRDefault="008F6C02" w:rsidP="00EB3685">
      <w:pPr>
        <w:ind w:left="900"/>
        <w:rPr>
          <w:color w:val="1F497D"/>
        </w:rPr>
      </w:pPr>
      <w:r>
        <w:rPr>
          <w:color w:val="1F497D"/>
          <w:vertAlign w:val="superscript"/>
        </w:rPr>
        <w:t>*</w:t>
      </w:r>
      <w:r w:rsidR="00B105AC">
        <w:rPr>
          <w:color w:val="1F497D"/>
        </w:rPr>
        <w:t xml:space="preserve">For any of the funds that are not yet Secured, please provide a “Plan B” – </w:t>
      </w:r>
      <w:r w:rsidR="00B105AC" w:rsidRPr="00EB3685">
        <w:rPr>
          <w:i/>
          <w:color w:val="1F497D"/>
        </w:rPr>
        <w:t>e</w:t>
      </w:r>
      <w:r w:rsidR="006F30BC">
        <w:rPr>
          <w:i/>
          <w:color w:val="1F497D"/>
        </w:rPr>
        <w:t>.</w:t>
      </w:r>
      <w:r w:rsidR="00B105AC" w:rsidRPr="00EB3685">
        <w:rPr>
          <w:i/>
          <w:color w:val="1F497D"/>
        </w:rPr>
        <w:t>g</w:t>
      </w:r>
      <w:r w:rsidR="00B105AC">
        <w:rPr>
          <w:color w:val="1F497D"/>
        </w:rPr>
        <w:t>. would a reduced project scope be feasible with the lower total budget, or would the project be cancelled indefinitely</w:t>
      </w:r>
      <w:r w:rsidR="000D5180">
        <w:rPr>
          <w:color w:val="1F497D"/>
        </w:rPr>
        <w:t xml:space="preserve">, with </w:t>
      </w:r>
      <w:r w:rsidR="00B105AC">
        <w:rPr>
          <w:color w:val="1F497D"/>
        </w:rPr>
        <w:t>a Catalyst allocation offered by the</w:t>
      </w:r>
      <w:r w:rsidR="008D5F98">
        <w:rPr>
          <w:color w:val="1F497D"/>
        </w:rPr>
        <w:t xml:space="preserve"> O’Brien Institute </w:t>
      </w:r>
      <w:r w:rsidR="00B105AC">
        <w:rPr>
          <w:color w:val="1F497D"/>
        </w:rPr>
        <w:t>be</w:t>
      </w:r>
      <w:r w:rsidR="000D5180">
        <w:rPr>
          <w:color w:val="1F497D"/>
        </w:rPr>
        <w:t>ing</w:t>
      </w:r>
      <w:r w:rsidR="00B105AC">
        <w:rPr>
          <w:color w:val="1F497D"/>
        </w:rPr>
        <w:t xml:space="preserve"> declined? </w:t>
      </w:r>
    </w:p>
    <w:p w14:paraId="27C24E69" w14:textId="77777777" w:rsidR="00D02B02" w:rsidRDefault="00D02B02" w:rsidP="00BC0E0E">
      <w:pPr>
        <w:ind w:left="180" w:firstLine="180"/>
        <w:rPr>
          <w:color w:val="1F497D"/>
        </w:rPr>
      </w:pPr>
    </w:p>
    <w:p w14:paraId="0BDF71AC" w14:textId="77777777" w:rsidR="0001237B" w:rsidRDefault="0001237B" w:rsidP="0001237B">
      <w:pPr>
        <w:ind w:left="180" w:firstLine="180"/>
        <w:rPr>
          <w:color w:val="1F497D"/>
        </w:rPr>
      </w:pPr>
      <w:r>
        <w:rPr>
          <w:noProof/>
          <w:color w:val="1F497D"/>
        </w:rPr>
        <mc:AlternateContent>
          <mc:Choice Requires="wps">
            <w:drawing>
              <wp:anchor distT="0" distB="0" distL="114300" distR="114300" simplePos="0" relativeHeight="251661312" behindDoc="0" locked="0" layoutInCell="1" allowOverlap="1" wp14:anchorId="02E300AD" wp14:editId="599DA8F0">
                <wp:simplePos x="0" y="0"/>
                <wp:positionH relativeFrom="column">
                  <wp:posOffset>276224</wp:posOffset>
                </wp:positionH>
                <wp:positionV relativeFrom="paragraph">
                  <wp:posOffset>145415</wp:posOffset>
                </wp:positionV>
                <wp:extent cx="583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F999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5pt,11.45pt" to="4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" strokecolor="#4579b8 [3044]"/>
            </w:pict>
          </mc:Fallback>
        </mc:AlternateContent>
      </w:r>
    </w:p>
    <w:p w14:paraId="7380B601" w14:textId="380F9D2B" w:rsidR="00DF7092" w:rsidRPr="005D5C88" w:rsidRDefault="0001237B" w:rsidP="005D5C88">
      <w:pPr>
        <w:spacing w:after="200" w:line="276" w:lineRule="auto"/>
        <w:jc w:val="center"/>
        <w:rPr>
          <w:color w:val="1F497D"/>
        </w:rPr>
      </w:pPr>
      <w:r>
        <w:rPr>
          <w:color w:val="1F497D"/>
        </w:rPr>
        <w:t xml:space="preserve">Submit completed template </w:t>
      </w:r>
      <w:r w:rsidR="00F10094">
        <w:rPr>
          <w:color w:val="1F497D"/>
        </w:rPr>
        <w:t xml:space="preserve">and CV </w:t>
      </w:r>
      <w:r>
        <w:rPr>
          <w:color w:val="1F497D"/>
        </w:rPr>
        <w:t xml:space="preserve">to </w:t>
      </w:r>
      <w:hyperlink r:id="rId11" w:history="1">
        <w:r w:rsidR="00186158" w:rsidRPr="00E13253">
          <w:rPr>
            <w:rStyle w:val="Hyperlink"/>
          </w:rPr>
          <w:t>iph@ucalgary.ca</w:t>
        </w:r>
      </w:hyperlink>
    </w:p>
    <w:sectPr w:rsidR="00DF7092" w:rsidRPr="005D5C88" w:rsidSect="000A7DEA">
      <w:footerReference w:type="default" r:id="rId12"/>
      <w:pgSz w:w="12240" w:h="15840"/>
      <w:pgMar w:top="1440" w:right="225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F9DE" w14:textId="77777777" w:rsidR="00C55FF3" w:rsidRDefault="00C55FF3" w:rsidP="0001237B">
      <w:r>
        <w:separator/>
      </w:r>
    </w:p>
  </w:endnote>
  <w:endnote w:type="continuationSeparator" w:id="0">
    <w:p w14:paraId="726A7DCC" w14:textId="77777777" w:rsidR="00C55FF3" w:rsidRDefault="00C55FF3" w:rsidP="0001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4398" w14:textId="137CBC48" w:rsidR="0001237B" w:rsidRDefault="005D5C88">
    <w:pPr>
      <w:pStyle w:val="Footer"/>
    </w:pPr>
    <w:r>
      <w:t>Rev</w:t>
    </w:r>
    <w:r w:rsidR="00A87641">
      <w:t xml:space="preserve">: </w:t>
    </w:r>
    <w:r w:rsidR="00F14A45">
      <w:t xml:space="preserve">Aug 30, </w:t>
    </w:r>
    <w:r w:rsidR="00A87641">
      <w:t>20</w:t>
    </w:r>
    <w:r w:rsidR="00B86815">
      <w:t>2</w:t>
    </w:r>
    <w:r w:rsidR="00A4450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5FAE" w14:textId="77777777" w:rsidR="00C55FF3" w:rsidRDefault="00C55FF3" w:rsidP="0001237B">
      <w:r>
        <w:separator/>
      </w:r>
    </w:p>
  </w:footnote>
  <w:footnote w:type="continuationSeparator" w:id="0">
    <w:p w14:paraId="42875962" w14:textId="77777777" w:rsidR="00C55FF3" w:rsidRDefault="00C55FF3" w:rsidP="0001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E27"/>
    <w:multiLevelType w:val="hybridMultilevel"/>
    <w:tmpl w:val="51F82352"/>
    <w:lvl w:ilvl="0" w:tplc="4ECC3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D5A3D"/>
    <w:multiLevelType w:val="hybridMultilevel"/>
    <w:tmpl w:val="EF949332"/>
    <w:lvl w:ilvl="0" w:tplc="04090017">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862EF"/>
    <w:multiLevelType w:val="hybridMultilevel"/>
    <w:tmpl w:val="78C8289A"/>
    <w:lvl w:ilvl="0" w:tplc="69EC1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C0A10"/>
    <w:multiLevelType w:val="hybridMultilevel"/>
    <w:tmpl w:val="6406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ED2"/>
    <w:multiLevelType w:val="singleLevel"/>
    <w:tmpl w:val="F9A86190"/>
    <w:lvl w:ilvl="0">
      <w:start w:val="1"/>
      <w:numFmt w:val="upperLetter"/>
      <w:pStyle w:val="Heading3"/>
      <w:lvlText w:val="%1."/>
      <w:lvlJc w:val="left"/>
      <w:pPr>
        <w:tabs>
          <w:tab w:val="num" w:pos="720"/>
        </w:tabs>
        <w:ind w:left="720" w:hanging="720"/>
      </w:pPr>
      <w:rPr>
        <w:rFonts w:hint="default"/>
      </w:rPr>
    </w:lvl>
  </w:abstractNum>
  <w:abstractNum w:abstractNumId="5" w15:restartNumberingAfterBreak="0">
    <w:nsid w:val="1BD20A7D"/>
    <w:multiLevelType w:val="hybridMultilevel"/>
    <w:tmpl w:val="9F88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257BB"/>
    <w:multiLevelType w:val="hybridMultilevel"/>
    <w:tmpl w:val="CD68A68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28CA7D18"/>
    <w:multiLevelType w:val="hybridMultilevel"/>
    <w:tmpl w:val="9F88C8F0"/>
    <w:lvl w:ilvl="0" w:tplc="0409000F">
      <w:start w:val="1"/>
      <w:numFmt w:val="decimal"/>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A7E23"/>
    <w:multiLevelType w:val="hybridMultilevel"/>
    <w:tmpl w:val="996A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C3CBE"/>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A1C6F"/>
    <w:multiLevelType w:val="hybridMultilevel"/>
    <w:tmpl w:val="1918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656D0"/>
    <w:multiLevelType w:val="hybridMultilevel"/>
    <w:tmpl w:val="6E44C4D2"/>
    <w:lvl w:ilvl="0" w:tplc="8F289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BB19DF"/>
    <w:multiLevelType w:val="hybridMultilevel"/>
    <w:tmpl w:val="6784C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5C7B12"/>
    <w:multiLevelType w:val="hybridMultilevel"/>
    <w:tmpl w:val="5D40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55061"/>
    <w:multiLevelType w:val="hybridMultilevel"/>
    <w:tmpl w:val="9E0A7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884901"/>
    <w:multiLevelType w:val="hybridMultilevel"/>
    <w:tmpl w:val="D8AA8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D5694"/>
    <w:multiLevelType w:val="hybridMultilevel"/>
    <w:tmpl w:val="8238194A"/>
    <w:lvl w:ilvl="0" w:tplc="69EC17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15A51"/>
    <w:multiLevelType w:val="hybridMultilevel"/>
    <w:tmpl w:val="40C89570"/>
    <w:lvl w:ilvl="0" w:tplc="8F28918E">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6193A"/>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83225"/>
    <w:multiLevelType w:val="hybridMultilevel"/>
    <w:tmpl w:val="F514C2A2"/>
    <w:lvl w:ilvl="0" w:tplc="A43046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753D4"/>
    <w:multiLevelType w:val="multilevel"/>
    <w:tmpl w:val="850C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B756B"/>
    <w:multiLevelType w:val="hybridMultilevel"/>
    <w:tmpl w:val="FDA2E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D22F9F"/>
    <w:multiLevelType w:val="hybridMultilevel"/>
    <w:tmpl w:val="F514C2A2"/>
    <w:lvl w:ilvl="0" w:tplc="A43046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F6F94"/>
    <w:multiLevelType w:val="hybridMultilevel"/>
    <w:tmpl w:val="0332EFD8"/>
    <w:lvl w:ilvl="0" w:tplc="A4304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B2CEC"/>
    <w:multiLevelType w:val="hybridMultilevel"/>
    <w:tmpl w:val="37F2B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0626127">
    <w:abstractNumId w:val="5"/>
  </w:num>
  <w:num w:numId="2" w16cid:durableId="2062898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9493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91591">
    <w:abstractNumId w:val="2"/>
  </w:num>
  <w:num w:numId="5" w16cid:durableId="407118884">
    <w:abstractNumId w:val="12"/>
  </w:num>
  <w:num w:numId="6" w16cid:durableId="1577933932">
    <w:abstractNumId w:val="0"/>
  </w:num>
  <w:num w:numId="7" w16cid:durableId="450057261">
    <w:abstractNumId w:val="8"/>
  </w:num>
  <w:num w:numId="8" w16cid:durableId="457534843">
    <w:abstractNumId w:val="14"/>
  </w:num>
  <w:num w:numId="9" w16cid:durableId="391737913">
    <w:abstractNumId w:val="7"/>
  </w:num>
  <w:num w:numId="10" w16cid:durableId="1441872232">
    <w:abstractNumId w:val="9"/>
  </w:num>
  <w:num w:numId="11" w16cid:durableId="12268544">
    <w:abstractNumId w:val="18"/>
  </w:num>
  <w:num w:numId="12" w16cid:durableId="705907966">
    <w:abstractNumId w:val="21"/>
  </w:num>
  <w:num w:numId="13" w16cid:durableId="1556430819">
    <w:abstractNumId w:val="13"/>
  </w:num>
  <w:num w:numId="14" w16cid:durableId="642271673">
    <w:abstractNumId w:val="4"/>
  </w:num>
  <w:num w:numId="15" w16cid:durableId="1357581522">
    <w:abstractNumId w:val="15"/>
  </w:num>
  <w:num w:numId="16" w16cid:durableId="1603025501">
    <w:abstractNumId w:val="3"/>
  </w:num>
  <w:num w:numId="17" w16cid:durableId="1009285194">
    <w:abstractNumId w:val="10"/>
  </w:num>
  <w:num w:numId="18" w16cid:durableId="1165899437">
    <w:abstractNumId w:val="24"/>
  </w:num>
  <w:num w:numId="19" w16cid:durableId="1896231432">
    <w:abstractNumId w:val="20"/>
  </w:num>
  <w:num w:numId="20" w16cid:durableId="1111779275">
    <w:abstractNumId w:val="6"/>
  </w:num>
  <w:num w:numId="21" w16cid:durableId="1822890418">
    <w:abstractNumId w:val="19"/>
  </w:num>
  <w:num w:numId="22" w16cid:durableId="358972695">
    <w:abstractNumId w:val="23"/>
  </w:num>
  <w:num w:numId="23" w16cid:durableId="2112622338">
    <w:abstractNumId w:val="22"/>
  </w:num>
  <w:num w:numId="24" w16cid:durableId="918170319">
    <w:abstractNumId w:val="11"/>
  </w:num>
  <w:num w:numId="25" w16cid:durableId="1457136300">
    <w:abstractNumId w:val="17"/>
  </w:num>
  <w:num w:numId="26" w16cid:durableId="18776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32"/>
    <w:rsid w:val="0000402F"/>
    <w:rsid w:val="00010E4B"/>
    <w:rsid w:val="0001237B"/>
    <w:rsid w:val="000262DB"/>
    <w:rsid w:val="0004295D"/>
    <w:rsid w:val="00047D1B"/>
    <w:rsid w:val="00050FE5"/>
    <w:rsid w:val="000732BE"/>
    <w:rsid w:val="000A0937"/>
    <w:rsid w:val="000A7DEA"/>
    <w:rsid w:val="000C4908"/>
    <w:rsid w:val="000C5E77"/>
    <w:rsid w:val="000C66EF"/>
    <w:rsid w:val="000D0A61"/>
    <w:rsid w:val="000D5180"/>
    <w:rsid w:val="000E05AC"/>
    <w:rsid w:val="001007BC"/>
    <w:rsid w:val="00120C31"/>
    <w:rsid w:val="0012188F"/>
    <w:rsid w:val="0013164E"/>
    <w:rsid w:val="00131B4E"/>
    <w:rsid w:val="0013260B"/>
    <w:rsid w:val="00140B04"/>
    <w:rsid w:val="00160641"/>
    <w:rsid w:val="00182C08"/>
    <w:rsid w:val="00184444"/>
    <w:rsid w:val="0018488D"/>
    <w:rsid w:val="00186158"/>
    <w:rsid w:val="001A06E1"/>
    <w:rsid w:val="001A3199"/>
    <w:rsid w:val="001A5C6D"/>
    <w:rsid w:val="001B07BD"/>
    <w:rsid w:val="001C38EE"/>
    <w:rsid w:val="001C68A3"/>
    <w:rsid w:val="001D5425"/>
    <w:rsid w:val="001E33D8"/>
    <w:rsid w:val="001E4F04"/>
    <w:rsid w:val="002014DC"/>
    <w:rsid w:val="00201B28"/>
    <w:rsid w:val="0020600C"/>
    <w:rsid w:val="00207192"/>
    <w:rsid w:val="002136DB"/>
    <w:rsid w:val="00217018"/>
    <w:rsid w:val="00242063"/>
    <w:rsid w:val="00245755"/>
    <w:rsid w:val="00280618"/>
    <w:rsid w:val="002A1D80"/>
    <w:rsid w:val="002B5FFF"/>
    <w:rsid w:val="002B6605"/>
    <w:rsid w:val="002C2CAB"/>
    <w:rsid w:val="002C5C93"/>
    <w:rsid w:val="002D43CA"/>
    <w:rsid w:val="002E62CD"/>
    <w:rsid w:val="002E7BD0"/>
    <w:rsid w:val="002F1159"/>
    <w:rsid w:val="002F4DF3"/>
    <w:rsid w:val="002F601E"/>
    <w:rsid w:val="00301D87"/>
    <w:rsid w:val="00303AD5"/>
    <w:rsid w:val="00316DFC"/>
    <w:rsid w:val="00323032"/>
    <w:rsid w:val="00324C67"/>
    <w:rsid w:val="00334AFB"/>
    <w:rsid w:val="00336D65"/>
    <w:rsid w:val="003508B4"/>
    <w:rsid w:val="00356EF3"/>
    <w:rsid w:val="00357223"/>
    <w:rsid w:val="0038216D"/>
    <w:rsid w:val="00392F04"/>
    <w:rsid w:val="003B6A1A"/>
    <w:rsid w:val="003C00DA"/>
    <w:rsid w:val="003C3DA2"/>
    <w:rsid w:val="003C76EC"/>
    <w:rsid w:val="003D62AF"/>
    <w:rsid w:val="003E7F3F"/>
    <w:rsid w:val="00411801"/>
    <w:rsid w:val="00411A7F"/>
    <w:rsid w:val="00412B40"/>
    <w:rsid w:val="00413308"/>
    <w:rsid w:val="004211A4"/>
    <w:rsid w:val="004228CB"/>
    <w:rsid w:val="00436231"/>
    <w:rsid w:val="00442C49"/>
    <w:rsid w:val="004517E6"/>
    <w:rsid w:val="00483999"/>
    <w:rsid w:val="004912E6"/>
    <w:rsid w:val="0049779C"/>
    <w:rsid w:val="004B2496"/>
    <w:rsid w:val="004D0ACF"/>
    <w:rsid w:val="004D2DF6"/>
    <w:rsid w:val="004D7C38"/>
    <w:rsid w:val="004E5BDA"/>
    <w:rsid w:val="004F1F01"/>
    <w:rsid w:val="00505624"/>
    <w:rsid w:val="0051544B"/>
    <w:rsid w:val="00521800"/>
    <w:rsid w:val="0052483A"/>
    <w:rsid w:val="005304E2"/>
    <w:rsid w:val="00534B5E"/>
    <w:rsid w:val="00535764"/>
    <w:rsid w:val="005440B7"/>
    <w:rsid w:val="00560772"/>
    <w:rsid w:val="005904FB"/>
    <w:rsid w:val="00592D99"/>
    <w:rsid w:val="005947A1"/>
    <w:rsid w:val="00595021"/>
    <w:rsid w:val="00595AB5"/>
    <w:rsid w:val="005A5184"/>
    <w:rsid w:val="005B660A"/>
    <w:rsid w:val="005B7D3D"/>
    <w:rsid w:val="005D5C88"/>
    <w:rsid w:val="005F4F1F"/>
    <w:rsid w:val="00603FF8"/>
    <w:rsid w:val="006050CE"/>
    <w:rsid w:val="0062006D"/>
    <w:rsid w:val="006307FB"/>
    <w:rsid w:val="00633C54"/>
    <w:rsid w:val="0065634E"/>
    <w:rsid w:val="006775BA"/>
    <w:rsid w:val="006964EC"/>
    <w:rsid w:val="006C6B91"/>
    <w:rsid w:val="006D0320"/>
    <w:rsid w:val="006D0AD9"/>
    <w:rsid w:val="006D4A26"/>
    <w:rsid w:val="006F182E"/>
    <w:rsid w:val="006F30BC"/>
    <w:rsid w:val="00714BAF"/>
    <w:rsid w:val="007169F1"/>
    <w:rsid w:val="00730D5B"/>
    <w:rsid w:val="0074335F"/>
    <w:rsid w:val="0075551A"/>
    <w:rsid w:val="00776476"/>
    <w:rsid w:val="00782212"/>
    <w:rsid w:val="00782FB9"/>
    <w:rsid w:val="00783269"/>
    <w:rsid w:val="00785F29"/>
    <w:rsid w:val="007A659A"/>
    <w:rsid w:val="007A6806"/>
    <w:rsid w:val="007C1745"/>
    <w:rsid w:val="007C792C"/>
    <w:rsid w:val="007E66B2"/>
    <w:rsid w:val="007F4A7D"/>
    <w:rsid w:val="00805188"/>
    <w:rsid w:val="00822353"/>
    <w:rsid w:val="00824CD8"/>
    <w:rsid w:val="0084362E"/>
    <w:rsid w:val="008467EA"/>
    <w:rsid w:val="00862AB0"/>
    <w:rsid w:val="00865BF8"/>
    <w:rsid w:val="00890ED8"/>
    <w:rsid w:val="008A0893"/>
    <w:rsid w:val="008A3381"/>
    <w:rsid w:val="008B55D1"/>
    <w:rsid w:val="008C4253"/>
    <w:rsid w:val="008C6EBC"/>
    <w:rsid w:val="008D5F98"/>
    <w:rsid w:val="008F6C02"/>
    <w:rsid w:val="00912F52"/>
    <w:rsid w:val="00923332"/>
    <w:rsid w:val="00936931"/>
    <w:rsid w:val="0093775E"/>
    <w:rsid w:val="0098243D"/>
    <w:rsid w:val="00997C16"/>
    <w:rsid w:val="009B5869"/>
    <w:rsid w:val="009C1753"/>
    <w:rsid w:val="009D6B14"/>
    <w:rsid w:val="009E7334"/>
    <w:rsid w:val="009F3F13"/>
    <w:rsid w:val="00A01CE9"/>
    <w:rsid w:val="00A062E2"/>
    <w:rsid w:val="00A2103A"/>
    <w:rsid w:val="00A24EC6"/>
    <w:rsid w:val="00A41DF9"/>
    <w:rsid w:val="00A43A3A"/>
    <w:rsid w:val="00A4450A"/>
    <w:rsid w:val="00A61728"/>
    <w:rsid w:val="00A64220"/>
    <w:rsid w:val="00A87641"/>
    <w:rsid w:val="00AB06E4"/>
    <w:rsid w:val="00AB5D44"/>
    <w:rsid w:val="00AC27FB"/>
    <w:rsid w:val="00AE6487"/>
    <w:rsid w:val="00AE6F82"/>
    <w:rsid w:val="00AF0F8C"/>
    <w:rsid w:val="00B105AC"/>
    <w:rsid w:val="00B173ED"/>
    <w:rsid w:val="00B22DD0"/>
    <w:rsid w:val="00B42D1E"/>
    <w:rsid w:val="00B53B8E"/>
    <w:rsid w:val="00B6336E"/>
    <w:rsid w:val="00B678EF"/>
    <w:rsid w:val="00B86815"/>
    <w:rsid w:val="00BB5F80"/>
    <w:rsid w:val="00BB6427"/>
    <w:rsid w:val="00BC0E0E"/>
    <w:rsid w:val="00BC3083"/>
    <w:rsid w:val="00BC7E77"/>
    <w:rsid w:val="00BD757B"/>
    <w:rsid w:val="00BE0140"/>
    <w:rsid w:val="00BF1489"/>
    <w:rsid w:val="00BF4C7E"/>
    <w:rsid w:val="00C027CA"/>
    <w:rsid w:val="00C41216"/>
    <w:rsid w:val="00C449E5"/>
    <w:rsid w:val="00C55FF3"/>
    <w:rsid w:val="00C70687"/>
    <w:rsid w:val="00CA5433"/>
    <w:rsid w:val="00CB06B0"/>
    <w:rsid w:val="00CB15FE"/>
    <w:rsid w:val="00CD13C8"/>
    <w:rsid w:val="00D02291"/>
    <w:rsid w:val="00D02B02"/>
    <w:rsid w:val="00D0330F"/>
    <w:rsid w:val="00D05DF0"/>
    <w:rsid w:val="00D123D2"/>
    <w:rsid w:val="00D16FE1"/>
    <w:rsid w:val="00D2002E"/>
    <w:rsid w:val="00D2275C"/>
    <w:rsid w:val="00D25A48"/>
    <w:rsid w:val="00D25B70"/>
    <w:rsid w:val="00D358B2"/>
    <w:rsid w:val="00D4186C"/>
    <w:rsid w:val="00D549AE"/>
    <w:rsid w:val="00D635E9"/>
    <w:rsid w:val="00D746C4"/>
    <w:rsid w:val="00DB24D7"/>
    <w:rsid w:val="00DB7320"/>
    <w:rsid w:val="00DC2997"/>
    <w:rsid w:val="00DC7BCB"/>
    <w:rsid w:val="00DE4707"/>
    <w:rsid w:val="00DF5792"/>
    <w:rsid w:val="00DF7092"/>
    <w:rsid w:val="00E12731"/>
    <w:rsid w:val="00E35069"/>
    <w:rsid w:val="00E63654"/>
    <w:rsid w:val="00E70933"/>
    <w:rsid w:val="00E7227C"/>
    <w:rsid w:val="00E823CD"/>
    <w:rsid w:val="00E82B8B"/>
    <w:rsid w:val="00EB1C22"/>
    <w:rsid w:val="00EB3685"/>
    <w:rsid w:val="00ED51C9"/>
    <w:rsid w:val="00EE0551"/>
    <w:rsid w:val="00EE448F"/>
    <w:rsid w:val="00EE4C79"/>
    <w:rsid w:val="00F016A4"/>
    <w:rsid w:val="00F10094"/>
    <w:rsid w:val="00F145B1"/>
    <w:rsid w:val="00F14A45"/>
    <w:rsid w:val="00F1545E"/>
    <w:rsid w:val="00F35E51"/>
    <w:rsid w:val="00F3656D"/>
    <w:rsid w:val="00F53E1E"/>
    <w:rsid w:val="00F64DC0"/>
    <w:rsid w:val="00FB6684"/>
    <w:rsid w:val="00FC0DBB"/>
    <w:rsid w:val="00FD0701"/>
    <w:rsid w:val="00FF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2BD8"/>
  <w15:docId w15:val="{23DAEA21-9C77-4D5C-83FD-F8AE008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08"/>
    <w:pPr>
      <w:spacing w:after="0" w:line="240" w:lineRule="auto"/>
    </w:pPr>
    <w:rPr>
      <w:rFonts w:ascii="Calibri" w:hAnsi="Calibri" w:cs="Times New Roman"/>
    </w:rPr>
  </w:style>
  <w:style w:type="paragraph" w:styleId="Heading3">
    <w:name w:val="heading 3"/>
    <w:basedOn w:val="Normal"/>
    <w:next w:val="Normal"/>
    <w:link w:val="Heading3Char"/>
    <w:qFormat/>
    <w:rsid w:val="009E7334"/>
    <w:pPr>
      <w:keepNext/>
      <w:numPr>
        <w:numId w:val="14"/>
      </w:numPr>
      <w:outlineLvl w:val="2"/>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496"/>
    <w:rPr>
      <w:rFonts w:ascii="Tahoma" w:hAnsi="Tahoma" w:cs="Tahoma"/>
      <w:sz w:val="16"/>
      <w:szCs w:val="16"/>
    </w:rPr>
  </w:style>
  <w:style w:type="character" w:customStyle="1" w:styleId="BalloonTextChar">
    <w:name w:val="Balloon Text Char"/>
    <w:basedOn w:val="DefaultParagraphFont"/>
    <w:link w:val="BalloonText"/>
    <w:uiPriority w:val="99"/>
    <w:semiHidden/>
    <w:rsid w:val="004B2496"/>
    <w:rPr>
      <w:rFonts w:ascii="Tahoma" w:hAnsi="Tahoma" w:cs="Tahoma"/>
      <w:sz w:val="16"/>
      <w:szCs w:val="16"/>
    </w:rPr>
  </w:style>
  <w:style w:type="character" w:styleId="Hyperlink">
    <w:name w:val="Hyperlink"/>
    <w:basedOn w:val="DefaultParagraphFont"/>
    <w:uiPriority w:val="99"/>
    <w:unhideWhenUsed/>
    <w:rsid w:val="00E823CD"/>
    <w:rPr>
      <w:color w:val="0000FF" w:themeColor="hyperlink"/>
      <w:u w:val="single"/>
    </w:rPr>
  </w:style>
  <w:style w:type="paragraph" w:styleId="ListParagraph">
    <w:name w:val="List Paragraph"/>
    <w:basedOn w:val="Normal"/>
    <w:uiPriority w:val="34"/>
    <w:qFormat/>
    <w:rsid w:val="007F4A7D"/>
    <w:pPr>
      <w:ind w:left="720"/>
      <w:contextualSpacing/>
    </w:pPr>
  </w:style>
  <w:style w:type="table" w:styleId="TableGrid">
    <w:name w:val="Table Grid"/>
    <w:basedOn w:val="TableNormal"/>
    <w:rsid w:val="005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5B70"/>
    <w:rPr>
      <w:sz w:val="16"/>
      <w:szCs w:val="16"/>
    </w:rPr>
  </w:style>
  <w:style w:type="paragraph" w:styleId="CommentText">
    <w:name w:val="annotation text"/>
    <w:basedOn w:val="Normal"/>
    <w:link w:val="CommentTextChar"/>
    <w:uiPriority w:val="99"/>
    <w:unhideWhenUsed/>
    <w:rsid w:val="00D25B70"/>
    <w:rPr>
      <w:sz w:val="20"/>
      <w:szCs w:val="20"/>
    </w:rPr>
  </w:style>
  <w:style w:type="character" w:customStyle="1" w:styleId="CommentTextChar">
    <w:name w:val="Comment Text Char"/>
    <w:basedOn w:val="DefaultParagraphFont"/>
    <w:link w:val="CommentText"/>
    <w:uiPriority w:val="99"/>
    <w:rsid w:val="00D25B7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5B70"/>
    <w:rPr>
      <w:b/>
      <w:bCs/>
    </w:rPr>
  </w:style>
  <w:style w:type="character" w:customStyle="1" w:styleId="CommentSubjectChar">
    <w:name w:val="Comment Subject Char"/>
    <w:basedOn w:val="CommentTextChar"/>
    <w:link w:val="CommentSubject"/>
    <w:uiPriority w:val="99"/>
    <w:semiHidden/>
    <w:rsid w:val="00D25B70"/>
    <w:rPr>
      <w:rFonts w:ascii="Calibri" w:hAnsi="Calibri" w:cs="Times New Roman"/>
      <w:b/>
      <w:bCs/>
      <w:sz w:val="20"/>
      <w:szCs w:val="20"/>
    </w:rPr>
  </w:style>
  <w:style w:type="paragraph" w:styleId="Header">
    <w:name w:val="header"/>
    <w:basedOn w:val="Normal"/>
    <w:link w:val="HeaderChar"/>
    <w:uiPriority w:val="99"/>
    <w:unhideWhenUsed/>
    <w:rsid w:val="0001237B"/>
    <w:pPr>
      <w:tabs>
        <w:tab w:val="center" w:pos="4680"/>
        <w:tab w:val="right" w:pos="9360"/>
      </w:tabs>
    </w:pPr>
  </w:style>
  <w:style w:type="character" w:customStyle="1" w:styleId="HeaderChar">
    <w:name w:val="Header Char"/>
    <w:basedOn w:val="DefaultParagraphFont"/>
    <w:link w:val="Header"/>
    <w:uiPriority w:val="99"/>
    <w:rsid w:val="0001237B"/>
    <w:rPr>
      <w:rFonts w:ascii="Calibri" w:hAnsi="Calibri" w:cs="Times New Roman"/>
    </w:rPr>
  </w:style>
  <w:style w:type="paragraph" w:styleId="Footer">
    <w:name w:val="footer"/>
    <w:basedOn w:val="Normal"/>
    <w:link w:val="FooterChar"/>
    <w:uiPriority w:val="99"/>
    <w:unhideWhenUsed/>
    <w:rsid w:val="0001237B"/>
    <w:pPr>
      <w:tabs>
        <w:tab w:val="center" w:pos="4680"/>
        <w:tab w:val="right" w:pos="9360"/>
      </w:tabs>
    </w:pPr>
  </w:style>
  <w:style w:type="character" w:customStyle="1" w:styleId="FooterChar">
    <w:name w:val="Footer Char"/>
    <w:basedOn w:val="DefaultParagraphFont"/>
    <w:link w:val="Footer"/>
    <w:uiPriority w:val="99"/>
    <w:rsid w:val="0001237B"/>
    <w:rPr>
      <w:rFonts w:ascii="Calibri" w:hAnsi="Calibri" w:cs="Times New Roman"/>
    </w:rPr>
  </w:style>
  <w:style w:type="paragraph" w:customStyle="1" w:styleId="Default">
    <w:name w:val="Default"/>
    <w:rsid w:val="00603FF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B5869"/>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3E7F3F"/>
    <w:rPr>
      <w:color w:val="800080" w:themeColor="followedHyperlink"/>
      <w:u w:val="single"/>
    </w:rPr>
  </w:style>
  <w:style w:type="character" w:styleId="Emphasis">
    <w:name w:val="Emphasis"/>
    <w:basedOn w:val="DefaultParagraphFont"/>
    <w:uiPriority w:val="20"/>
    <w:qFormat/>
    <w:rsid w:val="00A64220"/>
    <w:rPr>
      <w:i/>
      <w:iCs/>
    </w:rPr>
  </w:style>
  <w:style w:type="character" w:customStyle="1" w:styleId="UnresolvedMention1">
    <w:name w:val="Unresolved Mention1"/>
    <w:basedOn w:val="DefaultParagraphFont"/>
    <w:uiPriority w:val="99"/>
    <w:semiHidden/>
    <w:unhideWhenUsed/>
    <w:rsid w:val="004D0ACF"/>
    <w:rPr>
      <w:color w:val="605E5C"/>
      <w:shd w:val="clear" w:color="auto" w:fill="E1DFDD"/>
    </w:rPr>
  </w:style>
  <w:style w:type="character" w:customStyle="1" w:styleId="Heading3Char">
    <w:name w:val="Heading 3 Char"/>
    <w:basedOn w:val="DefaultParagraphFont"/>
    <w:link w:val="Heading3"/>
    <w:rsid w:val="009E7334"/>
    <w:rPr>
      <w:rFonts w:ascii="Arial" w:eastAsia="Times New Roman" w:hAnsi="Arial" w:cs="Times New Roman"/>
      <w:b/>
      <w:sz w:val="20"/>
      <w:szCs w:val="20"/>
    </w:rPr>
  </w:style>
  <w:style w:type="character" w:customStyle="1" w:styleId="UnresolvedMention2">
    <w:name w:val="Unresolved Mention2"/>
    <w:basedOn w:val="DefaultParagraphFont"/>
    <w:uiPriority w:val="99"/>
    <w:semiHidden/>
    <w:unhideWhenUsed/>
    <w:rsid w:val="00201B28"/>
    <w:rPr>
      <w:color w:val="605E5C"/>
      <w:shd w:val="clear" w:color="auto" w:fill="E1DFDD"/>
    </w:rPr>
  </w:style>
  <w:style w:type="character" w:styleId="UnresolvedMention">
    <w:name w:val="Unresolved Mention"/>
    <w:basedOn w:val="DefaultParagraphFont"/>
    <w:uiPriority w:val="99"/>
    <w:semiHidden/>
    <w:unhideWhenUsed/>
    <w:rsid w:val="004D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55809">
      <w:bodyDiv w:val="1"/>
      <w:marLeft w:val="0"/>
      <w:marRight w:val="0"/>
      <w:marTop w:val="0"/>
      <w:marBottom w:val="0"/>
      <w:divBdr>
        <w:top w:val="none" w:sz="0" w:space="0" w:color="auto"/>
        <w:left w:val="none" w:sz="0" w:space="0" w:color="auto"/>
        <w:bottom w:val="none" w:sz="0" w:space="0" w:color="auto"/>
        <w:right w:val="none" w:sz="0" w:space="0" w:color="auto"/>
      </w:divBdr>
    </w:div>
    <w:div w:id="618535126">
      <w:bodyDiv w:val="1"/>
      <w:marLeft w:val="0"/>
      <w:marRight w:val="0"/>
      <w:marTop w:val="0"/>
      <w:marBottom w:val="0"/>
      <w:divBdr>
        <w:top w:val="none" w:sz="0" w:space="0" w:color="auto"/>
        <w:left w:val="none" w:sz="0" w:space="0" w:color="auto"/>
        <w:bottom w:val="none" w:sz="0" w:space="0" w:color="auto"/>
        <w:right w:val="none" w:sz="0" w:space="0" w:color="auto"/>
      </w:divBdr>
    </w:div>
    <w:div w:id="876770131">
      <w:bodyDiv w:val="1"/>
      <w:marLeft w:val="0"/>
      <w:marRight w:val="0"/>
      <w:marTop w:val="0"/>
      <w:marBottom w:val="0"/>
      <w:divBdr>
        <w:top w:val="none" w:sz="0" w:space="0" w:color="auto"/>
        <w:left w:val="none" w:sz="0" w:space="0" w:color="auto"/>
        <w:bottom w:val="none" w:sz="0" w:space="0" w:color="auto"/>
        <w:right w:val="none" w:sz="0" w:space="0" w:color="auto"/>
      </w:divBdr>
    </w:div>
    <w:div w:id="14763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ieniph.ucalgary.ca/learning-health-syst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h@ucalgary.ca" TargetMode="External"/><Relationship Id="rId5" Type="http://schemas.openxmlformats.org/officeDocument/2006/relationships/footnotes" Target="footnotes.xml"/><Relationship Id="rId10" Type="http://schemas.openxmlformats.org/officeDocument/2006/relationships/hyperlink" Target="https://cumming.ucalgary.ca/departments/emergency-medicine/research-0" TargetMode="External"/><Relationship Id="rId4" Type="http://schemas.openxmlformats.org/officeDocument/2006/relationships/webSettings" Target="webSettings.xml"/><Relationship Id="rId9" Type="http://schemas.openxmlformats.org/officeDocument/2006/relationships/hyperlink" Target="https://obrieniph.ucalgary.ca/learning-health-sys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6</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Day</cp:lastModifiedBy>
  <cp:revision>23</cp:revision>
  <cp:lastPrinted>2014-07-09T17:36:00Z</cp:lastPrinted>
  <dcterms:created xsi:type="dcterms:W3CDTF">2024-07-29T20:55:00Z</dcterms:created>
  <dcterms:modified xsi:type="dcterms:W3CDTF">2024-08-30T16:31:00Z</dcterms:modified>
</cp:coreProperties>
</file>