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C0564" w14:textId="4341C554" w:rsidR="00FF2152" w:rsidRDefault="004B2496" w:rsidP="00923332">
      <w:pPr>
        <w:rPr>
          <w:color w:val="1F497D"/>
        </w:rPr>
      </w:pPr>
      <w:r>
        <w:rPr>
          <w:noProof/>
          <w:color w:val="1F497D"/>
          <w:lang w:val="en-CA" w:eastAsia="en-CA"/>
        </w:rPr>
        <w:drawing>
          <wp:anchor distT="0" distB="0" distL="114300" distR="114300" simplePos="0" relativeHeight="251658240" behindDoc="1" locked="0" layoutInCell="1" allowOverlap="1" wp14:anchorId="3B9C2579" wp14:editId="03CE703C">
            <wp:simplePos x="0" y="0"/>
            <wp:positionH relativeFrom="column">
              <wp:posOffset>3687856</wp:posOffset>
            </wp:positionH>
            <wp:positionV relativeFrom="paragraph">
              <wp:posOffset>-333375</wp:posOffset>
            </wp:positionV>
            <wp:extent cx="2882714"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_Logo_taglinenew_CMYK_fin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4753" cy="800666"/>
                    </a:xfrm>
                    <a:prstGeom prst="rect">
                      <a:avLst/>
                    </a:prstGeom>
                  </pic:spPr>
                </pic:pic>
              </a:graphicData>
            </a:graphic>
            <wp14:sizeRelH relativeFrom="page">
              <wp14:pctWidth>0</wp14:pctWidth>
            </wp14:sizeRelH>
            <wp14:sizeRelV relativeFrom="page">
              <wp14:pctHeight>0</wp14:pctHeight>
            </wp14:sizeRelV>
          </wp:anchor>
        </w:drawing>
      </w:r>
    </w:p>
    <w:p w14:paraId="3B979602" w14:textId="77777777" w:rsidR="00FF2152" w:rsidRDefault="00FF2152" w:rsidP="00923332">
      <w:pPr>
        <w:rPr>
          <w:color w:val="1F497D"/>
        </w:rPr>
      </w:pPr>
    </w:p>
    <w:p w14:paraId="4162ABE9" w14:textId="77777777" w:rsidR="00FF2152" w:rsidRDefault="00FF2152" w:rsidP="00923332">
      <w:pPr>
        <w:rPr>
          <w:color w:val="1F497D"/>
        </w:rPr>
      </w:pPr>
    </w:p>
    <w:p w14:paraId="53EA5901" w14:textId="5E4EE45F" w:rsidR="00FF2152" w:rsidRDefault="00FC0DBB" w:rsidP="004B2496">
      <w:pPr>
        <w:jc w:val="center"/>
        <w:rPr>
          <w:b/>
          <w:color w:val="1F497D"/>
          <w:sz w:val="28"/>
          <w:szCs w:val="28"/>
        </w:rPr>
      </w:pPr>
      <w:r>
        <w:rPr>
          <w:b/>
          <w:color w:val="1F497D"/>
          <w:sz w:val="28"/>
          <w:szCs w:val="28"/>
        </w:rPr>
        <w:t xml:space="preserve">O’Brien </w:t>
      </w:r>
      <w:r w:rsidR="004B2496" w:rsidRPr="004B2496">
        <w:rPr>
          <w:b/>
          <w:color w:val="1F497D"/>
          <w:sz w:val="28"/>
          <w:szCs w:val="28"/>
        </w:rPr>
        <w:t xml:space="preserve">Institute for Public Health </w:t>
      </w:r>
      <w:r w:rsidR="00B42D1E">
        <w:rPr>
          <w:b/>
          <w:color w:val="1F497D"/>
          <w:sz w:val="28"/>
          <w:szCs w:val="28"/>
        </w:rPr>
        <w:t xml:space="preserve">Research </w:t>
      </w:r>
      <w:r w:rsidR="004B2496" w:rsidRPr="004B2496">
        <w:rPr>
          <w:b/>
          <w:color w:val="1F497D"/>
          <w:sz w:val="28"/>
          <w:szCs w:val="28"/>
        </w:rPr>
        <w:t xml:space="preserve">Catalyst Funds – </w:t>
      </w:r>
      <w:r w:rsidR="00AB5D44">
        <w:rPr>
          <w:b/>
          <w:color w:val="1F497D"/>
          <w:sz w:val="28"/>
          <w:szCs w:val="28"/>
        </w:rPr>
        <w:t>template</w:t>
      </w:r>
      <w:r w:rsidR="004B2496" w:rsidRPr="004B2496">
        <w:rPr>
          <w:b/>
          <w:color w:val="1F497D"/>
          <w:sz w:val="28"/>
          <w:szCs w:val="28"/>
        </w:rPr>
        <w:t xml:space="preserve"> for requests</w:t>
      </w:r>
    </w:p>
    <w:p w14:paraId="46BED5F5" w14:textId="4AB3627E" w:rsidR="00824CD8" w:rsidRDefault="0093775E" w:rsidP="004B2496">
      <w:pPr>
        <w:jc w:val="center"/>
        <w:rPr>
          <w:b/>
          <w:color w:val="1F497D"/>
          <w:sz w:val="28"/>
          <w:szCs w:val="28"/>
        </w:rPr>
      </w:pPr>
      <w:r>
        <w:rPr>
          <w:b/>
          <w:color w:val="1F497D"/>
          <w:sz w:val="28"/>
          <w:szCs w:val="28"/>
        </w:rPr>
        <w:t xml:space="preserve">Health </w:t>
      </w:r>
      <w:r w:rsidR="00D2275C">
        <w:rPr>
          <w:b/>
          <w:color w:val="1F497D"/>
          <w:sz w:val="28"/>
          <w:szCs w:val="28"/>
        </w:rPr>
        <w:t xml:space="preserve">Systems </w:t>
      </w:r>
      <w:r>
        <w:rPr>
          <w:b/>
          <w:color w:val="1F497D"/>
          <w:sz w:val="28"/>
          <w:szCs w:val="28"/>
        </w:rPr>
        <w:t>projects,</w:t>
      </w:r>
      <w:r w:rsidR="00824CD8">
        <w:rPr>
          <w:b/>
          <w:color w:val="1F497D"/>
          <w:sz w:val="28"/>
          <w:szCs w:val="28"/>
        </w:rPr>
        <w:t xml:space="preserve"> 202</w:t>
      </w:r>
      <w:r w:rsidR="00B85641">
        <w:rPr>
          <w:b/>
          <w:color w:val="1F497D"/>
          <w:sz w:val="28"/>
          <w:szCs w:val="28"/>
        </w:rPr>
        <w:t>5</w:t>
      </w:r>
    </w:p>
    <w:p w14:paraId="3EDCA753" w14:textId="77777777" w:rsidR="00C8661F" w:rsidRDefault="00C8661F" w:rsidP="004B2496">
      <w:pPr>
        <w:jc w:val="center"/>
        <w:rPr>
          <w:b/>
          <w:color w:val="1F497D"/>
          <w:sz w:val="28"/>
          <w:szCs w:val="28"/>
        </w:rPr>
      </w:pPr>
    </w:p>
    <w:p w14:paraId="60656E4E" w14:textId="63BBBF5A" w:rsidR="00E7227C" w:rsidRDefault="00E7227C" w:rsidP="004B2496">
      <w:pPr>
        <w:jc w:val="center"/>
        <w:rPr>
          <w:b/>
          <w:color w:val="1F497D"/>
          <w:sz w:val="28"/>
          <w:szCs w:val="28"/>
        </w:rPr>
      </w:pPr>
    </w:p>
    <w:tbl>
      <w:tblPr>
        <w:tblStyle w:val="TableGrid"/>
        <w:tblW w:w="0" w:type="auto"/>
        <w:tblLook w:val="04A0" w:firstRow="1" w:lastRow="0" w:firstColumn="1" w:lastColumn="0" w:noHBand="0" w:noVBand="1"/>
      </w:tblPr>
      <w:tblGrid>
        <w:gridCol w:w="2748"/>
        <w:gridCol w:w="6332"/>
      </w:tblGrid>
      <w:tr w:rsidR="003C76EC" w14:paraId="5D4E93E9" w14:textId="77777777" w:rsidTr="00DC2997">
        <w:tc>
          <w:tcPr>
            <w:tcW w:w="2748" w:type="dxa"/>
          </w:tcPr>
          <w:p w14:paraId="5E1AA98D" w14:textId="1AD81C5B" w:rsidR="003C76EC" w:rsidRPr="00DE4707" w:rsidRDefault="00B42D1E" w:rsidP="009B5869">
            <w:pPr>
              <w:jc w:val="right"/>
              <w:rPr>
                <w:b/>
                <w:color w:val="1F497D"/>
                <w:sz w:val="24"/>
                <w:szCs w:val="24"/>
              </w:rPr>
            </w:pPr>
            <w:r w:rsidRPr="00DE4707">
              <w:rPr>
                <w:b/>
                <w:color w:val="1F497D"/>
                <w:sz w:val="24"/>
                <w:szCs w:val="24"/>
              </w:rPr>
              <w:t>Principal Applicant</w:t>
            </w:r>
            <w:r w:rsidR="003C76EC" w:rsidRPr="00DE4707">
              <w:rPr>
                <w:b/>
                <w:color w:val="1F497D"/>
                <w:sz w:val="24"/>
                <w:szCs w:val="24"/>
              </w:rPr>
              <w:t>:</w:t>
            </w:r>
          </w:p>
        </w:tc>
        <w:tc>
          <w:tcPr>
            <w:tcW w:w="6332" w:type="dxa"/>
          </w:tcPr>
          <w:p w14:paraId="3FE78095" w14:textId="77777777" w:rsidR="003C76EC" w:rsidRPr="00DE4707" w:rsidRDefault="003C76EC" w:rsidP="004B2496">
            <w:pPr>
              <w:jc w:val="center"/>
              <w:rPr>
                <w:b/>
                <w:color w:val="1F497D"/>
                <w:sz w:val="24"/>
                <w:szCs w:val="24"/>
              </w:rPr>
            </w:pPr>
          </w:p>
        </w:tc>
      </w:tr>
      <w:tr w:rsidR="003C76EC" w14:paraId="7AA942BE" w14:textId="77777777" w:rsidTr="00DC2997">
        <w:tc>
          <w:tcPr>
            <w:tcW w:w="2748" w:type="dxa"/>
          </w:tcPr>
          <w:p w14:paraId="2A8D49E8" w14:textId="6995B6DB" w:rsidR="003C76EC" w:rsidRPr="00DE4707" w:rsidRDefault="00B42D1E" w:rsidP="009B5869">
            <w:pPr>
              <w:ind w:left="720"/>
              <w:jc w:val="right"/>
              <w:rPr>
                <w:b/>
                <w:color w:val="1F497D"/>
                <w:sz w:val="24"/>
                <w:szCs w:val="24"/>
              </w:rPr>
            </w:pPr>
            <w:r w:rsidRPr="00DE4707">
              <w:rPr>
                <w:b/>
                <w:color w:val="1F497D"/>
                <w:sz w:val="24"/>
                <w:szCs w:val="24"/>
              </w:rPr>
              <w:t xml:space="preserve">Project </w:t>
            </w:r>
            <w:r w:rsidR="003C76EC" w:rsidRPr="00DE4707">
              <w:rPr>
                <w:b/>
                <w:color w:val="1F497D"/>
                <w:sz w:val="24"/>
                <w:szCs w:val="24"/>
              </w:rPr>
              <w:t xml:space="preserve">Title </w:t>
            </w:r>
          </w:p>
        </w:tc>
        <w:tc>
          <w:tcPr>
            <w:tcW w:w="6332" w:type="dxa"/>
          </w:tcPr>
          <w:p w14:paraId="09591137" w14:textId="2B02C8DB" w:rsidR="003C76EC" w:rsidRPr="00DE4707" w:rsidRDefault="003C76EC" w:rsidP="004B2496">
            <w:pPr>
              <w:jc w:val="center"/>
              <w:rPr>
                <w:b/>
                <w:color w:val="1F497D"/>
                <w:sz w:val="24"/>
                <w:szCs w:val="24"/>
              </w:rPr>
            </w:pPr>
          </w:p>
        </w:tc>
      </w:tr>
      <w:tr w:rsidR="003C76EC" w14:paraId="0617536A" w14:textId="77777777" w:rsidTr="00DC2997">
        <w:tc>
          <w:tcPr>
            <w:tcW w:w="2748" w:type="dxa"/>
          </w:tcPr>
          <w:p w14:paraId="65A9C718" w14:textId="47E7CB38" w:rsidR="003C76EC" w:rsidRPr="00DE4707" w:rsidRDefault="003C76EC" w:rsidP="003C76EC">
            <w:pPr>
              <w:jc w:val="right"/>
              <w:rPr>
                <w:b/>
                <w:color w:val="1F497D"/>
                <w:sz w:val="24"/>
                <w:szCs w:val="24"/>
              </w:rPr>
            </w:pPr>
            <w:r w:rsidRPr="00DE4707">
              <w:rPr>
                <w:b/>
                <w:color w:val="1F497D"/>
                <w:sz w:val="24"/>
                <w:szCs w:val="24"/>
              </w:rPr>
              <w:t>Catalyst Funds Requested:</w:t>
            </w:r>
          </w:p>
        </w:tc>
        <w:tc>
          <w:tcPr>
            <w:tcW w:w="6332" w:type="dxa"/>
          </w:tcPr>
          <w:p w14:paraId="3D47C9D9" w14:textId="388A831B" w:rsidR="003C76EC" w:rsidRPr="00DE4707" w:rsidRDefault="003C76EC" w:rsidP="003C76EC">
            <w:pPr>
              <w:rPr>
                <w:b/>
                <w:color w:val="1F497D"/>
                <w:sz w:val="24"/>
                <w:szCs w:val="24"/>
              </w:rPr>
            </w:pPr>
            <w:r w:rsidRPr="00DE4707">
              <w:rPr>
                <w:b/>
                <w:color w:val="1F497D"/>
                <w:sz w:val="24"/>
                <w:szCs w:val="24"/>
              </w:rPr>
              <w:t>$</w:t>
            </w:r>
          </w:p>
        </w:tc>
      </w:tr>
      <w:tr w:rsidR="00C41216" w14:paraId="57F34F90" w14:textId="77777777" w:rsidTr="00DC2997">
        <w:tc>
          <w:tcPr>
            <w:tcW w:w="2748" w:type="dxa"/>
          </w:tcPr>
          <w:p w14:paraId="669CD14C" w14:textId="2F94F156" w:rsidR="00C41216" w:rsidRPr="00DE4707" w:rsidRDefault="00B42D1E" w:rsidP="009B5869">
            <w:pPr>
              <w:jc w:val="right"/>
              <w:rPr>
                <w:b/>
                <w:color w:val="1F497D"/>
                <w:sz w:val="24"/>
                <w:szCs w:val="24"/>
              </w:rPr>
            </w:pPr>
            <w:r w:rsidRPr="00DE4707">
              <w:rPr>
                <w:b/>
                <w:color w:val="1F497D"/>
                <w:sz w:val="24"/>
                <w:szCs w:val="24"/>
              </w:rPr>
              <w:t xml:space="preserve">Submission </w:t>
            </w:r>
            <w:r w:rsidR="00C41216" w:rsidRPr="00DE4707">
              <w:rPr>
                <w:b/>
                <w:color w:val="1F497D"/>
                <w:sz w:val="24"/>
                <w:szCs w:val="24"/>
              </w:rPr>
              <w:t>Date:</w:t>
            </w:r>
          </w:p>
        </w:tc>
        <w:tc>
          <w:tcPr>
            <w:tcW w:w="6332" w:type="dxa"/>
          </w:tcPr>
          <w:p w14:paraId="29164F77" w14:textId="77777777" w:rsidR="00C41216" w:rsidRPr="00DE4707" w:rsidRDefault="00C41216" w:rsidP="003C76EC">
            <w:pPr>
              <w:rPr>
                <w:b/>
                <w:color w:val="1F497D"/>
                <w:sz w:val="24"/>
                <w:szCs w:val="24"/>
              </w:rPr>
            </w:pPr>
          </w:p>
        </w:tc>
      </w:tr>
    </w:tbl>
    <w:p w14:paraId="5DD666A8" w14:textId="60D9AD13" w:rsidR="00B86815" w:rsidRDefault="00B86815" w:rsidP="000A7DEA">
      <w:pPr>
        <w:ind w:right="-1710"/>
        <w:rPr>
          <w:b/>
          <w:color w:val="1F497D"/>
        </w:rPr>
      </w:pPr>
    </w:p>
    <w:p w14:paraId="282AA81A" w14:textId="77777777" w:rsidR="00C8661F" w:rsidRDefault="00C8661F" w:rsidP="004912E6">
      <w:pPr>
        <w:rPr>
          <w:b/>
          <w:color w:val="1F497D"/>
          <w:sz w:val="28"/>
          <w:szCs w:val="28"/>
        </w:rPr>
      </w:pPr>
    </w:p>
    <w:p w14:paraId="4AF8482E" w14:textId="4C1A4DE2" w:rsidR="00B86815" w:rsidRPr="00E70933" w:rsidRDefault="00436231" w:rsidP="004912E6">
      <w:pPr>
        <w:rPr>
          <w:b/>
          <w:color w:val="1F497D"/>
          <w:sz w:val="28"/>
          <w:szCs w:val="28"/>
        </w:rPr>
      </w:pPr>
      <w:r w:rsidRPr="00E70933">
        <w:rPr>
          <w:b/>
          <w:color w:val="1F497D"/>
          <w:sz w:val="28"/>
          <w:szCs w:val="28"/>
        </w:rPr>
        <w:t xml:space="preserve">Program </w:t>
      </w:r>
      <w:r w:rsidR="00B86815" w:rsidRPr="00E70933">
        <w:rPr>
          <w:b/>
          <w:color w:val="1F497D"/>
          <w:sz w:val="28"/>
          <w:szCs w:val="28"/>
        </w:rPr>
        <w:t>Guidelines:</w:t>
      </w:r>
    </w:p>
    <w:p w14:paraId="085F2D64" w14:textId="5ED64E58" w:rsidR="00B86815" w:rsidRPr="00B86815" w:rsidRDefault="004517E6" w:rsidP="00B86815">
      <w:pPr>
        <w:pStyle w:val="ListParagraph"/>
        <w:numPr>
          <w:ilvl w:val="0"/>
          <w:numId w:val="13"/>
        </w:numPr>
        <w:rPr>
          <w:b/>
          <w:color w:val="1F497D"/>
        </w:rPr>
      </w:pPr>
      <w:r>
        <w:rPr>
          <w:b/>
          <w:color w:val="1F497D"/>
        </w:rPr>
        <w:t>The Principal Applicant must be a member of the O’Brien Institute</w:t>
      </w:r>
      <w:r w:rsidR="001E33D8">
        <w:rPr>
          <w:b/>
          <w:color w:val="1F497D"/>
        </w:rPr>
        <w:t xml:space="preserve"> who is eligible to hold funds at the University of Calgary</w:t>
      </w:r>
      <w:r w:rsidR="00B85641">
        <w:rPr>
          <w:b/>
          <w:color w:val="1F497D"/>
        </w:rPr>
        <w:t xml:space="preserve"> (NB: this includes Postdoctoral Fellows)</w:t>
      </w:r>
      <w:r w:rsidR="001E33D8">
        <w:rPr>
          <w:b/>
          <w:color w:val="1F497D"/>
        </w:rPr>
        <w:t>.  T</w:t>
      </w:r>
      <w:r w:rsidR="00B86815">
        <w:rPr>
          <w:b/>
          <w:color w:val="1F497D"/>
        </w:rPr>
        <w:t>rainees</w:t>
      </w:r>
      <w:r w:rsidR="00B85641">
        <w:rPr>
          <w:b/>
          <w:color w:val="1F497D"/>
        </w:rPr>
        <w:t xml:space="preserve"> and other </w:t>
      </w:r>
      <w:r w:rsidR="001E33D8">
        <w:rPr>
          <w:b/>
          <w:color w:val="1F497D"/>
        </w:rPr>
        <w:t>O’Brien members ineligible to hold funds at the University,</w:t>
      </w:r>
      <w:r w:rsidR="00B86815">
        <w:rPr>
          <w:b/>
          <w:color w:val="1F497D"/>
        </w:rPr>
        <w:t xml:space="preserve"> and non-</w:t>
      </w:r>
      <w:r>
        <w:rPr>
          <w:b/>
          <w:color w:val="1F497D"/>
        </w:rPr>
        <w:t xml:space="preserve">O’Brien </w:t>
      </w:r>
      <w:r w:rsidR="00B86815">
        <w:rPr>
          <w:b/>
          <w:color w:val="1F497D"/>
        </w:rPr>
        <w:t>members are eligible project team members.</w:t>
      </w:r>
    </w:p>
    <w:p w14:paraId="47D5C525" w14:textId="596E313A" w:rsidR="00DF5792" w:rsidRPr="001E33D8" w:rsidRDefault="00B42D1E" w:rsidP="008A0893">
      <w:pPr>
        <w:pStyle w:val="ListParagraph"/>
        <w:numPr>
          <w:ilvl w:val="0"/>
          <w:numId w:val="13"/>
        </w:numPr>
        <w:rPr>
          <w:color w:val="1F497D"/>
        </w:rPr>
      </w:pPr>
      <w:r w:rsidRPr="00DF5792">
        <w:rPr>
          <w:b/>
          <w:color w:val="1F497D"/>
        </w:rPr>
        <w:t xml:space="preserve">Catalyst </w:t>
      </w:r>
      <w:r w:rsidR="004517E6" w:rsidRPr="00DF5792">
        <w:rPr>
          <w:b/>
          <w:color w:val="1F497D"/>
        </w:rPr>
        <w:t>awards are not intended to fund a complete project</w:t>
      </w:r>
      <w:r w:rsidR="00DF5792" w:rsidRPr="00DF5792">
        <w:rPr>
          <w:b/>
          <w:color w:val="1F497D"/>
        </w:rPr>
        <w:t xml:space="preserve">:  </w:t>
      </w:r>
      <w:r w:rsidR="00DF5792">
        <w:rPr>
          <w:b/>
          <w:color w:val="1F497D"/>
        </w:rPr>
        <w:t xml:space="preserve">these smaller </w:t>
      </w:r>
      <w:r w:rsidR="004517E6" w:rsidRPr="00DF5792">
        <w:rPr>
          <w:b/>
          <w:color w:val="1F497D"/>
        </w:rPr>
        <w:t>awards ($</w:t>
      </w:r>
      <w:r w:rsidR="00A2103A">
        <w:rPr>
          <w:b/>
          <w:color w:val="1F497D"/>
        </w:rPr>
        <w:t>10</w:t>
      </w:r>
      <w:r w:rsidR="004517E6" w:rsidRPr="00DF5792">
        <w:rPr>
          <w:b/>
          <w:color w:val="1F497D"/>
        </w:rPr>
        <w:t>,000 - $</w:t>
      </w:r>
      <w:r w:rsidR="00A2103A">
        <w:rPr>
          <w:b/>
          <w:color w:val="1F497D"/>
        </w:rPr>
        <w:t>15</w:t>
      </w:r>
      <w:r w:rsidR="004517E6" w:rsidRPr="00DF5792">
        <w:rPr>
          <w:b/>
          <w:color w:val="1F497D"/>
        </w:rPr>
        <w:t>,000)</w:t>
      </w:r>
      <w:r w:rsidRPr="00DF5792">
        <w:rPr>
          <w:b/>
          <w:color w:val="1F497D"/>
        </w:rPr>
        <w:t xml:space="preserve"> </w:t>
      </w:r>
      <w:r w:rsidR="004912E6" w:rsidRPr="00DF5792">
        <w:rPr>
          <w:b/>
          <w:color w:val="1F497D"/>
        </w:rPr>
        <w:t>support</w:t>
      </w:r>
      <w:r w:rsidR="00436231" w:rsidRPr="00DF5792">
        <w:rPr>
          <w:b/>
          <w:color w:val="1F497D"/>
        </w:rPr>
        <w:t xml:space="preserve"> </w:t>
      </w:r>
      <w:r w:rsidR="0075551A">
        <w:rPr>
          <w:b/>
          <w:color w:val="1F497D"/>
        </w:rPr>
        <w:t xml:space="preserve">the </w:t>
      </w:r>
      <w:r w:rsidR="00B86815" w:rsidRPr="00DF5792">
        <w:rPr>
          <w:b/>
          <w:color w:val="1F497D"/>
        </w:rPr>
        <w:t>early stage</w:t>
      </w:r>
      <w:r w:rsidR="0075551A">
        <w:rPr>
          <w:b/>
          <w:color w:val="1F497D"/>
        </w:rPr>
        <w:t>(</w:t>
      </w:r>
      <w:r w:rsidR="00B86815" w:rsidRPr="00DF5792">
        <w:rPr>
          <w:b/>
          <w:color w:val="1F497D"/>
        </w:rPr>
        <w:t>s</w:t>
      </w:r>
      <w:r w:rsidR="0075551A">
        <w:rPr>
          <w:b/>
          <w:color w:val="1F497D"/>
        </w:rPr>
        <w:t>)</w:t>
      </w:r>
      <w:r w:rsidR="00B86815" w:rsidRPr="00DF5792">
        <w:rPr>
          <w:b/>
          <w:color w:val="1F497D"/>
        </w:rPr>
        <w:t xml:space="preserve"> of projects anticipated to yield </w:t>
      </w:r>
      <w:r w:rsidR="004517E6" w:rsidRPr="00DF5792">
        <w:rPr>
          <w:b/>
          <w:color w:val="1F497D"/>
        </w:rPr>
        <w:t xml:space="preserve">larger </w:t>
      </w:r>
      <w:r w:rsidR="0074335F">
        <w:rPr>
          <w:b/>
          <w:color w:val="1F497D"/>
        </w:rPr>
        <w:t>projects</w:t>
      </w:r>
      <w:r w:rsidR="00A2103A">
        <w:rPr>
          <w:b/>
          <w:color w:val="1F497D"/>
        </w:rPr>
        <w:t xml:space="preserve"> and</w:t>
      </w:r>
      <w:r w:rsidR="0074335F">
        <w:rPr>
          <w:b/>
          <w:color w:val="1F497D"/>
        </w:rPr>
        <w:t xml:space="preserve"> </w:t>
      </w:r>
      <w:r w:rsidR="004517E6" w:rsidRPr="00DF5792">
        <w:rPr>
          <w:b/>
          <w:color w:val="1F497D"/>
        </w:rPr>
        <w:t>external funding awards</w:t>
      </w:r>
      <w:r w:rsidR="00A2103A">
        <w:rPr>
          <w:b/>
          <w:color w:val="1F497D"/>
        </w:rPr>
        <w:t xml:space="preserve"> within 24 months</w:t>
      </w:r>
      <w:r w:rsidR="0074335F">
        <w:rPr>
          <w:b/>
          <w:color w:val="1F497D"/>
        </w:rPr>
        <w:t>,</w:t>
      </w:r>
      <w:r w:rsidR="004517E6" w:rsidRPr="00DF5792">
        <w:rPr>
          <w:b/>
          <w:color w:val="1F497D"/>
        </w:rPr>
        <w:t xml:space="preserve"> academic outputs within the near term (1 – 3 years)</w:t>
      </w:r>
      <w:r w:rsidR="00A2103A">
        <w:rPr>
          <w:b/>
          <w:color w:val="1F497D"/>
        </w:rPr>
        <w:t>,</w:t>
      </w:r>
      <w:r w:rsidR="004517E6" w:rsidRPr="00DF5792">
        <w:rPr>
          <w:b/>
          <w:color w:val="1F497D"/>
        </w:rPr>
        <w:t xml:space="preserve"> and societal benefits in the longer term (2 – 5 years).  </w:t>
      </w:r>
    </w:p>
    <w:p w14:paraId="736358CE" w14:textId="7D424DA5" w:rsidR="001E33D8" w:rsidRPr="001E33D8" w:rsidRDefault="001E33D8" w:rsidP="00DF5792">
      <w:pPr>
        <w:pStyle w:val="ListParagraph"/>
        <w:numPr>
          <w:ilvl w:val="0"/>
          <w:numId w:val="13"/>
        </w:numPr>
        <w:rPr>
          <w:b/>
          <w:bCs/>
          <w:color w:val="1F497D"/>
        </w:rPr>
      </w:pPr>
      <w:r w:rsidRPr="001E33D8">
        <w:rPr>
          <w:b/>
          <w:bCs/>
          <w:color w:val="1F497D"/>
        </w:rPr>
        <w:t>Use of Catalyst awards to launch new interdisciplinary teams is highly encouraged.</w:t>
      </w:r>
    </w:p>
    <w:p w14:paraId="67A75A40" w14:textId="77777777" w:rsidR="00CB06B0" w:rsidRPr="002F601E" w:rsidRDefault="00CB06B0" w:rsidP="00CB06B0">
      <w:pPr>
        <w:pStyle w:val="ListParagraph"/>
        <w:numPr>
          <w:ilvl w:val="0"/>
          <w:numId w:val="13"/>
        </w:numPr>
        <w:rPr>
          <w:color w:val="1F497D"/>
        </w:rPr>
      </w:pPr>
      <w:r>
        <w:rPr>
          <w:b/>
          <w:color w:val="1F497D"/>
        </w:rPr>
        <w:t xml:space="preserve">Eligible project costs </w:t>
      </w:r>
      <w:proofErr w:type="gramStart"/>
      <w:r>
        <w:rPr>
          <w:b/>
          <w:color w:val="1F497D"/>
        </w:rPr>
        <w:t>include:</w:t>
      </w:r>
      <w:proofErr w:type="gramEnd"/>
      <w:r>
        <w:rPr>
          <w:b/>
          <w:color w:val="1F497D"/>
        </w:rPr>
        <w:t xml:space="preserve"> </w:t>
      </w:r>
      <w:r w:rsidRPr="002F601E">
        <w:rPr>
          <w:bCs/>
          <w:color w:val="1F497D"/>
        </w:rPr>
        <w:t>RA and trainee salaries; publication costs; database, software licenses, and other research infrastructure costs; project- and KT-related travel</w:t>
      </w:r>
      <w:r>
        <w:rPr>
          <w:bCs/>
          <w:color w:val="1F497D"/>
        </w:rPr>
        <w:t xml:space="preserve"> and events costs</w:t>
      </w:r>
      <w:r w:rsidRPr="002F601E">
        <w:rPr>
          <w:bCs/>
          <w:color w:val="1F497D"/>
        </w:rPr>
        <w:t xml:space="preserve">; research expendables; </w:t>
      </w:r>
      <w:r>
        <w:rPr>
          <w:bCs/>
          <w:color w:val="1F497D"/>
        </w:rPr>
        <w:t>research participant gifts and honoraria</w:t>
      </w:r>
      <w:r>
        <w:rPr>
          <w:b/>
          <w:color w:val="1F497D"/>
        </w:rPr>
        <w:t xml:space="preserve">.  </w:t>
      </w:r>
    </w:p>
    <w:p w14:paraId="72360FFB" w14:textId="2CBFBC65" w:rsidR="00AC27FB" w:rsidRPr="00DF5792" w:rsidRDefault="00DF5792" w:rsidP="00DF5792">
      <w:pPr>
        <w:pStyle w:val="ListParagraph"/>
        <w:numPr>
          <w:ilvl w:val="0"/>
          <w:numId w:val="13"/>
        </w:numPr>
        <w:rPr>
          <w:color w:val="1F497D"/>
        </w:rPr>
      </w:pPr>
      <w:r>
        <w:rPr>
          <w:b/>
          <w:color w:val="1F497D"/>
        </w:rPr>
        <w:t xml:space="preserve">Partner contributions are </w:t>
      </w:r>
      <w:r w:rsidR="00D746C4">
        <w:rPr>
          <w:b/>
          <w:color w:val="1F497D"/>
        </w:rPr>
        <w:t>desirable,</w:t>
      </w:r>
      <w:r>
        <w:rPr>
          <w:b/>
          <w:color w:val="1F497D"/>
        </w:rPr>
        <w:t xml:space="preserve"> to ensure that all relevant stakeholders are committed to </w:t>
      </w:r>
      <w:r w:rsidR="0075551A">
        <w:rPr>
          <w:b/>
          <w:color w:val="1F497D"/>
        </w:rPr>
        <w:t>the project’s</w:t>
      </w:r>
      <w:r>
        <w:rPr>
          <w:b/>
          <w:color w:val="1F497D"/>
        </w:rPr>
        <w:t xml:space="preserve"> success.</w:t>
      </w:r>
      <w:r w:rsidR="004517E6" w:rsidRPr="00DF5792">
        <w:rPr>
          <w:b/>
          <w:color w:val="1F497D"/>
        </w:rPr>
        <w:t xml:space="preserve"> </w:t>
      </w:r>
      <w:r w:rsidR="00B42D1E" w:rsidRPr="00DF5792">
        <w:rPr>
          <w:b/>
          <w:color w:val="1F497D"/>
        </w:rPr>
        <w:t xml:space="preserve"> </w:t>
      </w:r>
    </w:p>
    <w:p w14:paraId="2E8BBDD4" w14:textId="532E5BDB" w:rsidR="00DF5792" w:rsidRPr="00DF5792" w:rsidRDefault="00A24EC6" w:rsidP="00DF5792">
      <w:pPr>
        <w:pStyle w:val="ListParagraph"/>
        <w:numPr>
          <w:ilvl w:val="0"/>
          <w:numId w:val="13"/>
        </w:numPr>
        <w:rPr>
          <w:color w:val="1F497D"/>
        </w:rPr>
      </w:pPr>
      <w:r>
        <w:rPr>
          <w:b/>
          <w:color w:val="1F497D"/>
        </w:rPr>
        <w:t>Awarded Principal Applicants will be asked to submit Annual Outcomes Reports, and to serve on ensuing Catalyst decision panels.</w:t>
      </w:r>
    </w:p>
    <w:p w14:paraId="71406821" w14:textId="77777777" w:rsidR="00DC2997" w:rsidRPr="00DE4707" w:rsidRDefault="00DC2997" w:rsidP="00DC2997">
      <w:pPr>
        <w:pStyle w:val="ListParagraph"/>
        <w:numPr>
          <w:ilvl w:val="0"/>
          <w:numId w:val="13"/>
        </w:numPr>
        <w:rPr>
          <w:b/>
          <w:color w:val="1F497D"/>
        </w:rPr>
      </w:pPr>
      <w:r w:rsidRPr="000D0A61">
        <w:rPr>
          <w:b/>
          <w:color w:val="1F497D"/>
        </w:rPr>
        <w:t>Although early-stage projects are prioritized, Catalyst</w:t>
      </w:r>
      <w:r w:rsidRPr="00DE4707">
        <w:rPr>
          <w:b/>
          <w:color w:val="1F497D"/>
        </w:rPr>
        <w:t xml:space="preserve"> awards </w:t>
      </w:r>
      <w:r>
        <w:rPr>
          <w:b/>
          <w:color w:val="1F497D"/>
        </w:rPr>
        <w:t xml:space="preserve">also </w:t>
      </w:r>
      <w:r w:rsidRPr="00DE4707">
        <w:rPr>
          <w:b/>
          <w:color w:val="1F497D"/>
        </w:rPr>
        <w:t xml:space="preserve">may be used to bridge or complement contemporaneous external funding proposals. The submitted external application or pending draft submission may be appended (to support Question 4); the limited extent of the Catalyst project, in relation to the broader project described in the external proposal, must be made clear in the Catalyst application.  A Catalyst Award may be used in conjunction with an eventually successful external award, to augment the total project funding and should be spent, as proposed in the Catalyst application, on the earliest phase of the broader </w:t>
      </w:r>
      <w:r>
        <w:rPr>
          <w:b/>
          <w:color w:val="1F497D"/>
        </w:rPr>
        <w:t>project.</w:t>
      </w:r>
    </w:p>
    <w:p w14:paraId="276F2320" w14:textId="214CBD7B" w:rsidR="00DC2997" w:rsidRPr="00DC2997" w:rsidRDefault="00DC2997" w:rsidP="00DC2997">
      <w:pPr>
        <w:ind w:left="1440"/>
        <w:rPr>
          <w:bCs/>
          <w:color w:val="1F497D"/>
          <w:sz w:val="28"/>
          <w:szCs w:val="28"/>
        </w:rPr>
      </w:pPr>
      <w:r w:rsidRPr="00DC2997">
        <w:rPr>
          <w:b/>
          <w:color w:val="1F497D"/>
          <w:sz w:val="24"/>
          <w:szCs w:val="24"/>
        </w:rPr>
        <w:t>If applicable, indicate the contemporaneous external funding opportunity to which a proposal linked to the Catalyst project is being/has been submitted, and append the application summary:</w:t>
      </w:r>
      <w:r w:rsidRPr="00DC2997">
        <w:rPr>
          <w:b/>
          <w:color w:val="1F497D"/>
          <w:sz w:val="28"/>
          <w:szCs w:val="28"/>
        </w:rPr>
        <w:t xml:space="preserve">  ___________________________________________________</w:t>
      </w:r>
    </w:p>
    <w:p w14:paraId="1C9E9740" w14:textId="5E886640" w:rsidR="00DC2997" w:rsidRPr="005440B7" w:rsidRDefault="00DF5792" w:rsidP="00B72E52">
      <w:pPr>
        <w:pStyle w:val="ListParagraph"/>
        <w:numPr>
          <w:ilvl w:val="0"/>
          <w:numId w:val="13"/>
        </w:numPr>
        <w:spacing w:after="200" w:line="276" w:lineRule="auto"/>
        <w:rPr>
          <w:b/>
          <w:color w:val="1F497D"/>
          <w:sz w:val="24"/>
          <w:szCs w:val="24"/>
        </w:rPr>
      </w:pPr>
      <w:r w:rsidRPr="005440B7">
        <w:rPr>
          <w:b/>
          <w:color w:val="1F497D"/>
        </w:rPr>
        <w:t xml:space="preserve">Awarded projects will support the priorities of one or more of the </w:t>
      </w:r>
      <w:r w:rsidR="00A24EC6" w:rsidRPr="005440B7">
        <w:rPr>
          <w:b/>
          <w:color w:val="1F497D"/>
        </w:rPr>
        <w:t xml:space="preserve">stakeholder groups contributing to the Catalyst award </w:t>
      </w:r>
      <w:r w:rsidR="00BB6427" w:rsidRPr="005440B7">
        <w:rPr>
          <w:b/>
          <w:color w:val="1F497D"/>
        </w:rPr>
        <w:t xml:space="preserve">funding </w:t>
      </w:r>
      <w:r w:rsidR="00A24EC6" w:rsidRPr="005440B7">
        <w:rPr>
          <w:b/>
          <w:color w:val="1F497D"/>
        </w:rPr>
        <w:t>pool</w:t>
      </w:r>
      <w:r w:rsidR="00DC2997" w:rsidRPr="005440B7">
        <w:rPr>
          <w:b/>
          <w:color w:val="1F497D"/>
        </w:rPr>
        <w:t xml:space="preserve"> </w:t>
      </w:r>
      <w:r w:rsidR="00DC2997" w:rsidRPr="005440B7">
        <w:rPr>
          <w:color w:val="1F497D"/>
        </w:rPr>
        <w:t>(see next page)</w:t>
      </w:r>
      <w:r w:rsidR="00A24EC6" w:rsidRPr="005440B7">
        <w:rPr>
          <w:b/>
          <w:color w:val="1F497D"/>
        </w:rPr>
        <w:t xml:space="preserve">.  </w:t>
      </w:r>
      <w:r w:rsidR="005440B7" w:rsidRPr="005440B7">
        <w:rPr>
          <w:color w:val="1F497D"/>
        </w:rPr>
        <w:t xml:space="preserve">In this competition, collaborating University of Calgary </w:t>
      </w:r>
      <w:r w:rsidR="002458A9">
        <w:rPr>
          <w:color w:val="1F497D"/>
        </w:rPr>
        <w:t>entities</w:t>
      </w:r>
      <w:r w:rsidR="002458A9" w:rsidRPr="005440B7">
        <w:rPr>
          <w:color w:val="1F497D"/>
        </w:rPr>
        <w:t xml:space="preserve"> </w:t>
      </w:r>
      <w:r w:rsidR="005440B7" w:rsidRPr="005440B7">
        <w:rPr>
          <w:color w:val="1F497D"/>
        </w:rPr>
        <w:t xml:space="preserve">are offering to provide half </w:t>
      </w:r>
      <w:r w:rsidR="0062006D">
        <w:rPr>
          <w:color w:val="1F497D"/>
        </w:rPr>
        <w:t xml:space="preserve">the value </w:t>
      </w:r>
      <w:r w:rsidR="005440B7" w:rsidRPr="005440B7">
        <w:rPr>
          <w:color w:val="1F497D"/>
        </w:rPr>
        <w:t xml:space="preserve">of </w:t>
      </w:r>
      <w:r w:rsidR="008A0893">
        <w:rPr>
          <w:color w:val="1F497D"/>
        </w:rPr>
        <w:t>a</w:t>
      </w:r>
      <w:r w:rsidR="005440B7" w:rsidRPr="005440B7">
        <w:rPr>
          <w:color w:val="1F497D"/>
        </w:rPr>
        <w:t xml:space="preserve"> requested </w:t>
      </w:r>
      <w:r w:rsidR="0062006D">
        <w:rPr>
          <w:color w:val="1F497D"/>
        </w:rPr>
        <w:t>Catalyst award</w:t>
      </w:r>
      <w:r w:rsidR="005440B7" w:rsidRPr="005440B7">
        <w:rPr>
          <w:color w:val="1F497D"/>
        </w:rPr>
        <w:t>, up to $7,500.</w:t>
      </w:r>
      <w:r w:rsidR="00DC2997" w:rsidRPr="005440B7">
        <w:rPr>
          <w:b/>
          <w:color w:val="1F497D"/>
          <w:sz w:val="24"/>
          <w:szCs w:val="24"/>
        </w:rPr>
        <w:br w:type="page"/>
      </w:r>
    </w:p>
    <w:p w14:paraId="532BA44A" w14:textId="31C78EC0" w:rsidR="00DC2997" w:rsidRPr="00DC2997" w:rsidRDefault="00DC2997" w:rsidP="00DC2997">
      <w:pPr>
        <w:pStyle w:val="ListParagraph"/>
        <w:numPr>
          <w:ilvl w:val="0"/>
          <w:numId w:val="21"/>
        </w:numPr>
        <w:rPr>
          <w:color w:val="1F497D"/>
          <w:sz w:val="24"/>
          <w:szCs w:val="24"/>
        </w:rPr>
      </w:pPr>
      <w:r>
        <w:rPr>
          <w:b/>
          <w:color w:val="1F497D"/>
          <w:sz w:val="24"/>
          <w:szCs w:val="24"/>
        </w:rPr>
        <w:lastRenderedPageBreak/>
        <w:t>(</w:t>
      </w:r>
      <w:proofErr w:type="gramStart"/>
      <w:r>
        <w:rPr>
          <w:b/>
          <w:color w:val="1F497D"/>
          <w:sz w:val="24"/>
          <w:szCs w:val="24"/>
        </w:rPr>
        <w:t xml:space="preserve">continued)  </w:t>
      </w:r>
      <w:r w:rsidRPr="00DC2997">
        <w:rPr>
          <w:b/>
          <w:color w:val="1F497D"/>
          <w:sz w:val="24"/>
          <w:szCs w:val="24"/>
        </w:rPr>
        <w:t>Indicate</w:t>
      </w:r>
      <w:proofErr w:type="gramEnd"/>
      <w:r w:rsidRPr="00DC2997">
        <w:rPr>
          <w:b/>
          <w:color w:val="1F497D"/>
          <w:sz w:val="24"/>
          <w:szCs w:val="24"/>
        </w:rPr>
        <w:t xml:space="preserve"> </w:t>
      </w:r>
      <w:r>
        <w:rPr>
          <w:b/>
          <w:color w:val="1F497D"/>
          <w:sz w:val="24"/>
          <w:szCs w:val="24"/>
        </w:rPr>
        <w:t>the alignment of</w:t>
      </w:r>
      <w:r w:rsidRPr="00DC2997">
        <w:rPr>
          <w:b/>
          <w:color w:val="1F497D"/>
          <w:sz w:val="24"/>
          <w:szCs w:val="24"/>
        </w:rPr>
        <w:t xml:space="preserve"> the proposed project</w:t>
      </w:r>
      <w:r>
        <w:rPr>
          <w:b/>
          <w:color w:val="1F497D"/>
          <w:sz w:val="24"/>
          <w:szCs w:val="24"/>
        </w:rPr>
        <w:t xml:space="preserve"> </w:t>
      </w:r>
      <w:r w:rsidRPr="00DC2997">
        <w:rPr>
          <w:color w:val="1F497D"/>
          <w:sz w:val="24"/>
          <w:szCs w:val="24"/>
        </w:rPr>
        <w:t>by checking the appropriate box(es)</w:t>
      </w:r>
      <w:r w:rsidR="00324C67">
        <w:rPr>
          <w:color w:val="1F497D"/>
          <w:sz w:val="24"/>
          <w:szCs w:val="24"/>
        </w:rPr>
        <w:t>, with consideration toward the criteria provided for each potential funding partner</w:t>
      </w:r>
      <w:r w:rsidRPr="00DC2997">
        <w:rPr>
          <w:color w:val="1F497D"/>
          <w:sz w:val="24"/>
          <w:szCs w:val="24"/>
        </w:rPr>
        <w:t>:</w:t>
      </w:r>
    </w:p>
    <w:p w14:paraId="34D9428C" w14:textId="77777777" w:rsidR="00DC2997" w:rsidRPr="00DC2997" w:rsidRDefault="00DC2997" w:rsidP="00DC2997">
      <w:pPr>
        <w:ind w:left="360"/>
        <w:rPr>
          <w:b/>
          <w:color w:val="1F497D"/>
          <w:sz w:val="24"/>
          <w:szCs w:val="24"/>
        </w:rPr>
      </w:pPr>
    </w:p>
    <w:tbl>
      <w:tblPr>
        <w:tblStyle w:val="TableGrid"/>
        <w:tblW w:w="0" w:type="auto"/>
        <w:tblInd w:w="445" w:type="dxa"/>
        <w:tblLook w:val="04A0" w:firstRow="1" w:lastRow="0" w:firstColumn="1" w:lastColumn="0" w:noHBand="0" w:noVBand="1"/>
      </w:tblPr>
      <w:tblGrid>
        <w:gridCol w:w="7920"/>
        <w:gridCol w:w="715"/>
      </w:tblGrid>
      <w:tr w:rsidR="000A7DEA" w14:paraId="5E52422C" w14:textId="77777777" w:rsidTr="000A7DEA">
        <w:tc>
          <w:tcPr>
            <w:tcW w:w="7920" w:type="dxa"/>
          </w:tcPr>
          <w:p w14:paraId="780B8717" w14:textId="759C892F" w:rsidR="000A7DEA" w:rsidRDefault="000A7DEA" w:rsidP="000A7DEA">
            <w:pPr>
              <w:spacing w:after="200" w:line="276" w:lineRule="auto"/>
              <w:jc w:val="right"/>
              <w:rPr>
                <w:bCs/>
                <w:color w:val="0000FF" w:themeColor="hyperlink"/>
                <w:sz w:val="20"/>
                <w:szCs w:val="20"/>
                <w:u w:val="single"/>
              </w:rPr>
            </w:pPr>
            <w:r>
              <w:rPr>
                <w:b/>
                <w:noProof/>
                <w:color w:val="1F497D"/>
                <w:sz w:val="24"/>
                <w:szCs w:val="24"/>
              </w:rPr>
              <w:t xml:space="preserve">O’Brien Institute </w:t>
            </w:r>
            <w:r w:rsidRPr="00D2275C">
              <w:rPr>
                <w:b/>
                <w:noProof/>
                <w:color w:val="1F497D"/>
                <w:sz w:val="24"/>
                <w:szCs w:val="24"/>
              </w:rPr>
              <w:t>Learning Health Systems</w:t>
            </w:r>
            <w:r>
              <w:rPr>
                <w:b/>
                <w:noProof/>
                <w:color w:val="1F497D"/>
                <w:sz w:val="24"/>
                <w:szCs w:val="24"/>
              </w:rPr>
              <w:t xml:space="preserve"> focus area</w:t>
            </w:r>
            <w:r w:rsidR="008A3381">
              <w:rPr>
                <w:b/>
                <w:noProof/>
                <w:color w:val="1F497D"/>
                <w:sz w:val="24"/>
                <w:szCs w:val="24"/>
                <w:vertAlign w:val="superscript"/>
              </w:rPr>
              <w:t>a</w:t>
            </w:r>
          </w:p>
        </w:tc>
        <w:tc>
          <w:tcPr>
            <w:tcW w:w="715" w:type="dxa"/>
          </w:tcPr>
          <w:p w14:paraId="6D4A8160" w14:textId="77777777" w:rsidR="000A7DEA" w:rsidRDefault="000A7DEA" w:rsidP="006C6B91">
            <w:pPr>
              <w:spacing w:after="200" w:line="276" w:lineRule="auto"/>
              <w:jc w:val="center"/>
              <w:rPr>
                <w:bCs/>
                <w:color w:val="0000FF" w:themeColor="hyperlink"/>
                <w:sz w:val="20"/>
                <w:szCs w:val="20"/>
                <w:u w:val="single"/>
              </w:rPr>
            </w:pPr>
          </w:p>
        </w:tc>
      </w:tr>
      <w:tr w:rsidR="00B85641" w14:paraId="1BFDF5FB" w14:textId="77777777" w:rsidTr="000A7DEA">
        <w:tc>
          <w:tcPr>
            <w:tcW w:w="7920" w:type="dxa"/>
          </w:tcPr>
          <w:p w14:paraId="4351FD75" w14:textId="73E4AF46" w:rsidR="00B85641" w:rsidRDefault="00B85641" w:rsidP="00B85641">
            <w:pPr>
              <w:spacing w:after="200" w:line="276" w:lineRule="auto"/>
              <w:jc w:val="right"/>
              <w:rPr>
                <w:b/>
                <w:noProof/>
                <w:color w:val="1F497D"/>
                <w:sz w:val="24"/>
                <w:szCs w:val="24"/>
              </w:rPr>
            </w:pPr>
            <w:r>
              <w:rPr>
                <w:b/>
                <w:noProof/>
                <w:color w:val="1F497D"/>
                <w:sz w:val="24"/>
                <w:szCs w:val="24"/>
              </w:rPr>
              <w:t>O’Brien Institute Digital</w:t>
            </w:r>
            <w:r w:rsidRPr="00D2275C">
              <w:rPr>
                <w:b/>
                <w:noProof/>
                <w:color w:val="1F497D"/>
                <w:sz w:val="24"/>
                <w:szCs w:val="24"/>
              </w:rPr>
              <w:t xml:space="preserve"> Health</w:t>
            </w:r>
            <w:r>
              <w:rPr>
                <w:b/>
                <w:noProof/>
                <w:color w:val="1F497D"/>
                <w:sz w:val="24"/>
                <w:szCs w:val="24"/>
              </w:rPr>
              <w:t xml:space="preserve"> focus area</w:t>
            </w:r>
            <w:r>
              <w:rPr>
                <w:b/>
                <w:noProof/>
                <w:color w:val="1F497D"/>
                <w:sz w:val="24"/>
                <w:szCs w:val="24"/>
                <w:vertAlign w:val="superscript"/>
              </w:rPr>
              <w:t>b</w:t>
            </w:r>
          </w:p>
        </w:tc>
        <w:tc>
          <w:tcPr>
            <w:tcW w:w="715" w:type="dxa"/>
          </w:tcPr>
          <w:p w14:paraId="3B753EFB" w14:textId="77777777" w:rsidR="00B85641" w:rsidRDefault="00B85641" w:rsidP="006C6B91">
            <w:pPr>
              <w:spacing w:after="200" w:line="276" w:lineRule="auto"/>
              <w:jc w:val="center"/>
              <w:rPr>
                <w:bCs/>
                <w:color w:val="0000FF" w:themeColor="hyperlink"/>
                <w:sz w:val="20"/>
                <w:szCs w:val="20"/>
                <w:u w:val="single"/>
              </w:rPr>
            </w:pPr>
          </w:p>
        </w:tc>
      </w:tr>
      <w:tr w:rsidR="002458A9" w14:paraId="66173236" w14:textId="77777777" w:rsidTr="000A7DEA">
        <w:tc>
          <w:tcPr>
            <w:tcW w:w="7920" w:type="dxa"/>
          </w:tcPr>
          <w:p w14:paraId="165F6336" w14:textId="57543EAD" w:rsidR="002458A9" w:rsidRPr="00D2275C" w:rsidRDefault="002458A9" w:rsidP="00B85641">
            <w:pPr>
              <w:spacing w:after="200" w:line="276" w:lineRule="auto"/>
              <w:jc w:val="right"/>
              <w:rPr>
                <w:b/>
                <w:noProof/>
                <w:color w:val="1F497D"/>
                <w:sz w:val="24"/>
                <w:szCs w:val="24"/>
              </w:rPr>
            </w:pPr>
            <w:r w:rsidRPr="00EE43CA">
              <w:rPr>
                <w:b/>
                <w:noProof/>
                <w:color w:val="1F497D"/>
                <w:sz w:val="24"/>
                <w:szCs w:val="24"/>
              </w:rPr>
              <w:t>O’Brien Institute’s Sex, Gender and Women’s Health Research Hub</w:t>
            </w:r>
            <w:r w:rsidRPr="00EE43CA">
              <w:rPr>
                <w:b/>
                <w:noProof/>
                <w:color w:val="1F497D"/>
                <w:sz w:val="24"/>
                <w:szCs w:val="24"/>
                <w:vertAlign w:val="superscript"/>
              </w:rPr>
              <w:t>c</w:t>
            </w:r>
            <w:r w:rsidRPr="00EE43CA">
              <w:rPr>
                <w:b/>
                <w:noProof/>
                <w:color w:val="1F497D"/>
                <w:sz w:val="24"/>
                <w:szCs w:val="24"/>
              </w:rPr>
              <w:t xml:space="preserve"> priorities</w:t>
            </w:r>
          </w:p>
        </w:tc>
        <w:tc>
          <w:tcPr>
            <w:tcW w:w="715" w:type="dxa"/>
          </w:tcPr>
          <w:p w14:paraId="646DDF2A" w14:textId="77777777" w:rsidR="002458A9" w:rsidRDefault="002458A9" w:rsidP="00F64DC0">
            <w:pPr>
              <w:spacing w:after="200" w:line="276" w:lineRule="auto"/>
              <w:jc w:val="center"/>
              <w:rPr>
                <w:bCs/>
                <w:color w:val="0000FF" w:themeColor="hyperlink"/>
                <w:sz w:val="20"/>
                <w:szCs w:val="20"/>
                <w:u w:val="single"/>
              </w:rPr>
            </w:pPr>
          </w:p>
        </w:tc>
      </w:tr>
      <w:tr w:rsidR="00B85641" w14:paraId="3AE098A7" w14:textId="77777777" w:rsidTr="000A7DEA">
        <w:tc>
          <w:tcPr>
            <w:tcW w:w="7920" w:type="dxa"/>
          </w:tcPr>
          <w:p w14:paraId="0998780D" w14:textId="2F9F296E" w:rsidR="00B85641" w:rsidRPr="00D2275C" w:rsidRDefault="00B85641" w:rsidP="00B85641">
            <w:pPr>
              <w:spacing w:after="200" w:line="276" w:lineRule="auto"/>
              <w:jc w:val="right"/>
              <w:rPr>
                <w:b/>
                <w:noProof/>
                <w:color w:val="1F497D"/>
                <w:sz w:val="24"/>
                <w:szCs w:val="24"/>
              </w:rPr>
            </w:pPr>
            <w:r w:rsidRPr="00D2275C">
              <w:rPr>
                <w:b/>
                <w:noProof/>
                <w:color w:val="1F497D"/>
                <w:sz w:val="24"/>
                <w:szCs w:val="24"/>
              </w:rPr>
              <w:t xml:space="preserve">Department of </w:t>
            </w:r>
            <w:r>
              <w:rPr>
                <w:b/>
                <w:noProof/>
                <w:color w:val="1F497D"/>
                <w:sz w:val="24"/>
                <w:szCs w:val="24"/>
              </w:rPr>
              <w:t xml:space="preserve">Clinical </w:t>
            </w:r>
            <w:r w:rsidR="002458A9">
              <w:rPr>
                <w:b/>
                <w:noProof/>
                <w:color w:val="1F497D"/>
                <w:sz w:val="24"/>
                <w:szCs w:val="24"/>
              </w:rPr>
              <w:t>Neurosciences</w:t>
            </w:r>
            <w:r w:rsidR="002458A9">
              <w:rPr>
                <w:b/>
                <w:noProof/>
                <w:color w:val="1F497D"/>
                <w:sz w:val="24"/>
                <w:szCs w:val="24"/>
                <w:vertAlign w:val="superscript"/>
              </w:rPr>
              <w:t>d</w:t>
            </w:r>
            <w:r w:rsidR="002458A9" w:rsidRPr="00D2275C">
              <w:rPr>
                <w:b/>
                <w:noProof/>
                <w:color w:val="1F497D"/>
                <w:sz w:val="24"/>
                <w:szCs w:val="24"/>
              </w:rPr>
              <w:t xml:space="preserve"> </w:t>
            </w:r>
            <w:r>
              <w:rPr>
                <w:b/>
                <w:noProof/>
                <w:color w:val="1F497D"/>
                <w:sz w:val="24"/>
                <w:szCs w:val="24"/>
              </w:rPr>
              <w:t>priorities</w:t>
            </w:r>
          </w:p>
        </w:tc>
        <w:tc>
          <w:tcPr>
            <w:tcW w:w="715" w:type="dxa"/>
          </w:tcPr>
          <w:p w14:paraId="39422DB7" w14:textId="77777777" w:rsidR="00B85641" w:rsidRDefault="00B85641" w:rsidP="00F64DC0">
            <w:pPr>
              <w:spacing w:after="200" w:line="276" w:lineRule="auto"/>
              <w:jc w:val="center"/>
              <w:rPr>
                <w:bCs/>
                <w:color w:val="0000FF" w:themeColor="hyperlink"/>
                <w:sz w:val="20"/>
                <w:szCs w:val="20"/>
                <w:u w:val="single"/>
              </w:rPr>
            </w:pPr>
          </w:p>
        </w:tc>
      </w:tr>
      <w:tr w:rsidR="00F64DC0" w14:paraId="16F93DB6" w14:textId="77777777" w:rsidTr="000A7DEA">
        <w:tc>
          <w:tcPr>
            <w:tcW w:w="7920" w:type="dxa"/>
          </w:tcPr>
          <w:p w14:paraId="54DFEA62" w14:textId="782E3DEB" w:rsidR="00F64DC0" w:rsidRPr="00D2275C" w:rsidRDefault="00F64DC0" w:rsidP="00B85641">
            <w:pPr>
              <w:spacing w:after="200" w:line="276" w:lineRule="auto"/>
              <w:jc w:val="right"/>
              <w:rPr>
                <w:b/>
                <w:noProof/>
                <w:color w:val="1F497D"/>
                <w:sz w:val="24"/>
                <w:szCs w:val="24"/>
              </w:rPr>
            </w:pPr>
            <w:r w:rsidRPr="00D2275C">
              <w:rPr>
                <w:b/>
                <w:noProof/>
                <w:color w:val="1F497D"/>
                <w:sz w:val="24"/>
                <w:szCs w:val="24"/>
              </w:rPr>
              <w:t xml:space="preserve">Department of </w:t>
            </w:r>
            <w:r>
              <w:rPr>
                <w:b/>
                <w:noProof/>
                <w:color w:val="1F497D"/>
                <w:sz w:val="24"/>
                <w:szCs w:val="24"/>
              </w:rPr>
              <w:t xml:space="preserve">Community Health </w:t>
            </w:r>
            <w:r w:rsidR="002458A9">
              <w:rPr>
                <w:b/>
                <w:noProof/>
                <w:color w:val="1F497D"/>
                <w:sz w:val="24"/>
                <w:szCs w:val="24"/>
              </w:rPr>
              <w:t>Sciences</w:t>
            </w:r>
            <w:r w:rsidR="002458A9">
              <w:rPr>
                <w:b/>
                <w:noProof/>
                <w:color w:val="1F497D"/>
                <w:sz w:val="24"/>
                <w:szCs w:val="24"/>
                <w:vertAlign w:val="superscript"/>
              </w:rPr>
              <w:t>e</w:t>
            </w:r>
            <w:r w:rsidR="002458A9" w:rsidRPr="00D2275C">
              <w:rPr>
                <w:b/>
                <w:noProof/>
                <w:color w:val="1F497D"/>
                <w:sz w:val="24"/>
                <w:szCs w:val="24"/>
              </w:rPr>
              <w:t xml:space="preserve"> </w:t>
            </w:r>
            <w:r>
              <w:rPr>
                <w:b/>
                <w:noProof/>
                <w:color w:val="1F497D"/>
                <w:sz w:val="24"/>
                <w:szCs w:val="24"/>
              </w:rPr>
              <w:t>priorities</w:t>
            </w:r>
          </w:p>
        </w:tc>
        <w:tc>
          <w:tcPr>
            <w:tcW w:w="715" w:type="dxa"/>
          </w:tcPr>
          <w:p w14:paraId="2D2F9F26" w14:textId="77777777" w:rsidR="00F64DC0" w:rsidRDefault="00F64DC0" w:rsidP="00F64DC0">
            <w:pPr>
              <w:spacing w:after="200" w:line="276" w:lineRule="auto"/>
              <w:jc w:val="center"/>
              <w:rPr>
                <w:bCs/>
                <w:color w:val="0000FF" w:themeColor="hyperlink"/>
                <w:sz w:val="20"/>
                <w:szCs w:val="20"/>
                <w:u w:val="single"/>
              </w:rPr>
            </w:pPr>
          </w:p>
        </w:tc>
      </w:tr>
      <w:tr w:rsidR="00F64DC0" w14:paraId="7AF34B8E" w14:textId="77777777" w:rsidTr="000A7DEA">
        <w:tc>
          <w:tcPr>
            <w:tcW w:w="7920" w:type="dxa"/>
          </w:tcPr>
          <w:p w14:paraId="14C18D65" w14:textId="10E4B460" w:rsidR="00F64DC0" w:rsidRDefault="00F64DC0" w:rsidP="00C613EC">
            <w:pPr>
              <w:spacing w:after="200" w:line="276" w:lineRule="auto"/>
              <w:jc w:val="right"/>
              <w:rPr>
                <w:bCs/>
                <w:color w:val="0000FF" w:themeColor="hyperlink"/>
                <w:sz w:val="20"/>
                <w:szCs w:val="20"/>
                <w:u w:val="single"/>
              </w:rPr>
            </w:pPr>
            <w:r w:rsidRPr="00D2275C">
              <w:rPr>
                <w:b/>
                <w:noProof/>
                <w:color w:val="1F497D"/>
                <w:sz w:val="24"/>
                <w:szCs w:val="24"/>
              </w:rPr>
              <w:t xml:space="preserve">Department of Critical Care </w:t>
            </w:r>
            <w:r w:rsidR="002458A9" w:rsidRPr="00D2275C">
              <w:rPr>
                <w:b/>
                <w:noProof/>
                <w:color w:val="1F497D"/>
                <w:sz w:val="24"/>
                <w:szCs w:val="24"/>
              </w:rPr>
              <w:t>Medicin</w:t>
            </w:r>
            <w:r w:rsidR="002458A9">
              <w:rPr>
                <w:b/>
                <w:noProof/>
                <w:color w:val="1F497D"/>
                <w:sz w:val="24"/>
                <w:szCs w:val="24"/>
              </w:rPr>
              <w:t>e</w:t>
            </w:r>
            <w:r w:rsidR="002458A9">
              <w:rPr>
                <w:b/>
                <w:noProof/>
                <w:color w:val="1F497D"/>
                <w:sz w:val="24"/>
                <w:szCs w:val="24"/>
                <w:vertAlign w:val="superscript"/>
              </w:rPr>
              <w:t>f</w:t>
            </w:r>
            <w:r w:rsidR="002458A9" w:rsidRPr="00D2275C">
              <w:rPr>
                <w:b/>
                <w:noProof/>
                <w:color w:val="1F497D"/>
                <w:sz w:val="24"/>
                <w:szCs w:val="24"/>
              </w:rPr>
              <w:t xml:space="preserve"> </w:t>
            </w:r>
            <w:r>
              <w:rPr>
                <w:b/>
                <w:noProof/>
                <w:color w:val="1F497D"/>
                <w:sz w:val="24"/>
                <w:szCs w:val="24"/>
              </w:rPr>
              <w:t>priorities</w:t>
            </w:r>
          </w:p>
        </w:tc>
        <w:tc>
          <w:tcPr>
            <w:tcW w:w="715" w:type="dxa"/>
          </w:tcPr>
          <w:p w14:paraId="605A1562" w14:textId="77777777" w:rsidR="00F64DC0" w:rsidRDefault="00F64DC0" w:rsidP="00F64DC0">
            <w:pPr>
              <w:spacing w:after="200" w:line="276" w:lineRule="auto"/>
              <w:jc w:val="center"/>
              <w:rPr>
                <w:bCs/>
                <w:color w:val="0000FF" w:themeColor="hyperlink"/>
                <w:sz w:val="20"/>
                <w:szCs w:val="20"/>
                <w:u w:val="single"/>
              </w:rPr>
            </w:pPr>
          </w:p>
        </w:tc>
      </w:tr>
      <w:tr w:rsidR="00F64DC0" w14:paraId="2EFAD16E" w14:textId="77777777" w:rsidTr="000A7DEA">
        <w:tc>
          <w:tcPr>
            <w:tcW w:w="7920" w:type="dxa"/>
          </w:tcPr>
          <w:p w14:paraId="62A6898F" w14:textId="441FA7EF" w:rsidR="00F64DC0" w:rsidRDefault="00F64DC0" w:rsidP="00B85641">
            <w:pPr>
              <w:spacing w:after="200" w:line="276" w:lineRule="auto"/>
              <w:jc w:val="right"/>
              <w:rPr>
                <w:bCs/>
                <w:color w:val="0000FF" w:themeColor="hyperlink"/>
                <w:sz w:val="20"/>
                <w:szCs w:val="20"/>
                <w:u w:val="single"/>
              </w:rPr>
            </w:pPr>
            <w:r w:rsidRPr="00D2275C">
              <w:rPr>
                <w:b/>
                <w:noProof/>
                <w:color w:val="1F497D"/>
                <w:sz w:val="24"/>
                <w:szCs w:val="24"/>
              </w:rPr>
              <w:t xml:space="preserve">Department of </w:t>
            </w:r>
            <w:r>
              <w:rPr>
                <w:b/>
                <w:noProof/>
                <w:color w:val="1F497D"/>
                <w:sz w:val="24"/>
                <w:szCs w:val="24"/>
              </w:rPr>
              <w:t>Emergency</w:t>
            </w:r>
            <w:r w:rsidRPr="00D2275C">
              <w:rPr>
                <w:b/>
                <w:noProof/>
                <w:color w:val="1F497D"/>
                <w:sz w:val="24"/>
                <w:szCs w:val="24"/>
              </w:rPr>
              <w:t xml:space="preserve"> </w:t>
            </w:r>
            <w:r w:rsidR="002458A9" w:rsidRPr="00D2275C">
              <w:rPr>
                <w:b/>
                <w:noProof/>
                <w:color w:val="1F497D"/>
                <w:sz w:val="24"/>
                <w:szCs w:val="24"/>
              </w:rPr>
              <w:t>Medicine</w:t>
            </w:r>
            <w:r w:rsidR="002458A9">
              <w:rPr>
                <w:b/>
                <w:noProof/>
                <w:color w:val="1F497D"/>
                <w:sz w:val="24"/>
                <w:szCs w:val="24"/>
                <w:vertAlign w:val="superscript"/>
              </w:rPr>
              <w:t>g</w:t>
            </w:r>
            <w:r w:rsidR="002458A9" w:rsidRPr="00D2275C">
              <w:rPr>
                <w:b/>
                <w:noProof/>
                <w:color w:val="1F497D"/>
                <w:sz w:val="24"/>
                <w:szCs w:val="24"/>
              </w:rPr>
              <w:t xml:space="preserve"> </w:t>
            </w:r>
            <w:r>
              <w:rPr>
                <w:b/>
                <w:noProof/>
                <w:color w:val="1F497D"/>
                <w:sz w:val="24"/>
                <w:szCs w:val="24"/>
              </w:rPr>
              <w:t>priorities</w:t>
            </w:r>
          </w:p>
        </w:tc>
        <w:tc>
          <w:tcPr>
            <w:tcW w:w="715" w:type="dxa"/>
          </w:tcPr>
          <w:p w14:paraId="29F82045" w14:textId="77777777" w:rsidR="00F64DC0" w:rsidRDefault="00F64DC0" w:rsidP="00F64DC0">
            <w:pPr>
              <w:spacing w:after="200" w:line="276" w:lineRule="auto"/>
              <w:jc w:val="center"/>
              <w:rPr>
                <w:bCs/>
                <w:color w:val="0000FF" w:themeColor="hyperlink"/>
                <w:sz w:val="20"/>
                <w:szCs w:val="20"/>
                <w:u w:val="single"/>
              </w:rPr>
            </w:pPr>
          </w:p>
        </w:tc>
      </w:tr>
      <w:tr w:rsidR="00F64DC0" w14:paraId="5A96C18D" w14:textId="77777777" w:rsidTr="000A7DEA">
        <w:tc>
          <w:tcPr>
            <w:tcW w:w="7920" w:type="dxa"/>
          </w:tcPr>
          <w:p w14:paraId="6741450C" w14:textId="2AC1DA96" w:rsidR="00F64DC0" w:rsidRDefault="00F64DC0" w:rsidP="00B85641">
            <w:pPr>
              <w:spacing w:after="200" w:line="276" w:lineRule="auto"/>
              <w:jc w:val="right"/>
              <w:rPr>
                <w:bCs/>
                <w:color w:val="0000FF" w:themeColor="hyperlink"/>
                <w:sz w:val="20"/>
                <w:szCs w:val="20"/>
                <w:u w:val="single"/>
              </w:rPr>
            </w:pPr>
            <w:r w:rsidRPr="00D2275C">
              <w:rPr>
                <w:b/>
                <w:noProof/>
                <w:color w:val="1F497D"/>
                <w:sz w:val="24"/>
                <w:szCs w:val="24"/>
              </w:rPr>
              <w:t xml:space="preserve">Department of </w:t>
            </w:r>
            <w:r>
              <w:rPr>
                <w:b/>
                <w:noProof/>
                <w:color w:val="1F497D"/>
                <w:sz w:val="24"/>
                <w:szCs w:val="24"/>
              </w:rPr>
              <w:t>Family</w:t>
            </w:r>
            <w:r w:rsidRPr="00D2275C">
              <w:rPr>
                <w:b/>
                <w:noProof/>
                <w:color w:val="1F497D"/>
                <w:sz w:val="24"/>
                <w:szCs w:val="24"/>
              </w:rPr>
              <w:t xml:space="preserve"> </w:t>
            </w:r>
            <w:r w:rsidR="002458A9" w:rsidRPr="00D2275C">
              <w:rPr>
                <w:b/>
                <w:noProof/>
                <w:color w:val="1F497D"/>
                <w:sz w:val="24"/>
                <w:szCs w:val="24"/>
              </w:rPr>
              <w:t>Medicine</w:t>
            </w:r>
            <w:r w:rsidR="002458A9">
              <w:rPr>
                <w:b/>
                <w:noProof/>
                <w:color w:val="1F497D"/>
                <w:sz w:val="24"/>
                <w:szCs w:val="24"/>
                <w:vertAlign w:val="superscript"/>
              </w:rPr>
              <w:t xml:space="preserve">h </w:t>
            </w:r>
            <w:r>
              <w:rPr>
                <w:b/>
                <w:noProof/>
                <w:color w:val="1F497D"/>
                <w:sz w:val="24"/>
                <w:szCs w:val="24"/>
              </w:rPr>
              <w:t>priorities</w:t>
            </w:r>
          </w:p>
        </w:tc>
        <w:tc>
          <w:tcPr>
            <w:tcW w:w="715" w:type="dxa"/>
          </w:tcPr>
          <w:p w14:paraId="4E02C044" w14:textId="77777777" w:rsidR="00F64DC0" w:rsidRDefault="00F64DC0" w:rsidP="00F64DC0">
            <w:pPr>
              <w:spacing w:after="200" w:line="276" w:lineRule="auto"/>
              <w:jc w:val="center"/>
              <w:rPr>
                <w:bCs/>
                <w:color w:val="0000FF" w:themeColor="hyperlink"/>
                <w:sz w:val="20"/>
                <w:szCs w:val="20"/>
                <w:u w:val="single"/>
              </w:rPr>
            </w:pPr>
          </w:p>
        </w:tc>
      </w:tr>
      <w:tr w:rsidR="00B85641" w14:paraId="2858E2B3" w14:textId="77777777" w:rsidTr="000A7DEA">
        <w:tc>
          <w:tcPr>
            <w:tcW w:w="7920" w:type="dxa"/>
          </w:tcPr>
          <w:p w14:paraId="5FC41613" w14:textId="669FBD68" w:rsidR="00B85641" w:rsidRPr="00D2275C" w:rsidRDefault="00B85641" w:rsidP="00B85641">
            <w:pPr>
              <w:spacing w:after="200" w:line="276" w:lineRule="auto"/>
              <w:jc w:val="right"/>
              <w:rPr>
                <w:b/>
                <w:noProof/>
                <w:color w:val="1F497D"/>
                <w:sz w:val="24"/>
                <w:szCs w:val="24"/>
              </w:rPr>
            </w:pPr>
            <w:r w:rsidRPr="00D2275C">
              <w:rPr>
                <w:b/>
                <w:noProof/>
                <w:color w:val="1F497D"/>
                <w:sz w:val="24"/>
                <w:szCs w:val="24"/>
              </w:rPr>
              <w:t xml:space="preserve">Department of </w:t>
            </w:r>
            <w:r w:rsidR="002458A9" w:rsidRPr="00D2275C">
              <w:rPr>
                <w:b/>
                <w:noProof/>
                <w:color w:val="1F497D"/>
                <w:sz w:val="24"/>
                <w:szCs w:val="24"/>
              </w:rPr>
              <w:t>Medicine</w:t>
            </w:r>
            <w:r w:rsidR="002458A9">
              <w:rPr>
                <w:b/>
                <w:noProof/>
                <w:color w:val="1F497D"/>
                <w:sz w:val="24"/>
                <w:szCs w:val="24"/>
                <w:vertAlign w:val="superscript"/>
              </w:rPr>
              <w:t>i</w:t>
            </w:r>
            <w:r w:rsidR="002458A9" w:rsidRPr="00D2275C">
              <w:rPr>
                <w:b/>
                <w:noProof/>
                <w:color w:val="1F497D"/>
                <w:sz w:val="24"/>
                <w:szCs w:val="24"/>
              </w:rPr>
              <w:t xml:space="preserve"> </w:t>
            </w:r>
            <w:r>
              <w:rPr>
                <w:b/>
                <w:noProof/>
                <w:color w:val="1F497D"/>
                <w:sz w:val="24"/>
                <w:szCs w:val="24"/>
              </w:rPr>
              <w:t>priorities</w:t>
            </w:r>
          </w:p>
        </w:tc>
        <w:tc>
          <w:tcPr>
            <w:tcW w:w="715" w:type="dxa"/>
          </w:tcPr>
          <w:p w14:paraId="008FD131" w14:textId="77777777" w:rsidR="00B85641" w:rsidRDefault="00B85641" w:rsidP="00F64DC0">
            <w:pPr>
              <w:spacing w:after="200" w:line="276" w:lineRule="auto"/>
              <w:jc w:val="center"/>
              <w:rPr>
                <w:bCs/>
                <w:color w:val="0000FF" w:themeColor="hyperlink"/>
                <w:sz w:val="20"/>
                <w:szCs w:val="20"/>
                <w:u w:val="single"/>
              </w:rPr>
            </w:pPr>
          </w:p>
        </w:tc>
      </w:tr>
    </w:tbl>
    <w:p w14:paraId="5F6F28DA" w14:textId="77777777" w:rsidR="00047D1B" w:rsidRPr="00047D1B" w:rsidRDefault="00047D1B" w:rsidP="00047D1B">
      <w:pPr>
        <w:spacing w:after="200" w:line="276" w:lineRule="auto"/>
        <w:jc w:val="right"/>
        <w:rPr>
          <w:bCs/>
          <w:color w:val="0000FF" w:themeColor="hyperlink"/>
          <w:sz w:val="20"/>
          <w:szCs w:val="20"/>
          <w:u w:val="single"/>
        </w:rPr>
      </w:pPr>
    </w:p>
    <w:p w14:paraId="0EBFD371" w14:textId="77777777" w:rsidR="002458A9" w:rsidRDefault="002458A9" w:rsidP="002458A9">
      <w:pPr>
        <w:pStyle w:val="ListParagraph"/>
        <w:numPr>
          <w:ilvl w:val="0"/>
          <w:numId w:val="26"/>
        </w:numPr>
        <w:rPr>
          <w:color w:val="4F81BD" w:themeColor="accent1"/>
        </w:rPr>
      </w:pPr>
      <w:r w:rsidRPr="00217018">
        <w:rPr>
          <w:b/>
          <w:color w:val="4F81BD" w:themeColor="accent1"/>
        </w:rPr>
        <w:t xml:space="preserve">The O’Brien Institute for Public Health </w:t>
      </w:r>
      <w:r w:rsidRPr="00217018">
        <w:rPr>
          <w:color w:val="4F81BD" w:themeColor="accent1"/>
        </w:rPr>
        <w:t xml:space="preserve">ascribes to the concepts of </w:t>
      </w:r>
      <w:r w:rsidRPr="008F6675">
        <w:rPr>
          <w:b/>
          <w:bCs/>
          <w:color w:val="4F81BD" w:themeColor="accent1"/>
        </w:rPr>
        <w:t>Learning Health Systems</w:t>
      </w:r>
      <w:r w:rsidRPr="00217018">
        <w:rPr>
          <w:color w:val="4F81BD" w:themeColor="accent1"/>
        </w:rPr>
        <w:t xml:space="preserve"> shown </w:t>
      </w:r>
      <w:hyperlink r:id="rId8" w:history="1">
        <w:r w:rsidRPr="004D2DF6">
          <w:rPr>
            <w:rStyle w:val="Hyperlink"/>
          </w:rPr>
          <w:t>here</w:t>
        </w:r>
      </w:hyperlink>
      <w:r w:rsidRPr="00217018">
        <w:rPr>
          <w:color w:val="4F81BD" w:themeColor="accent1"/>
        </w:rPr>
        <w:t xml:space="preserve">.  Projects supported could include those: building/fostering community partnerships; engaging indigenous and/or equity deserving groups; improving workforce engagement; creating implementation and decision support tools; engaging patient and family partners in research; and using new data sources and technology to </w:t>
      </w:r>
      <w:r w:rsidRPr="004D2DF6">
        <w:rPr>
          <w:color w:val="4F81BD" w:themeColor="accent1"/>
        </w:rPr>
        <w:t>inform health system efficiency/effectiveness.</w:t>
      </w:r>
    </w:p>
    <w:p w14:paraId="701F4B79" w14:textId="77777777" w:rsidR="002458A9" w:rsidRPr="0028742A" w:rsidRDefault="002458A9" w:rsidP="002458A9">
      <w:pPr>
        <w:ind w:left="720"/>
        <w:rPr>
          <w:color w:val="4F81BD" w:themeColor="accent1"/>
        </w:rPr>
      </w:pPr>
    </w:p>
    <w:p w14:paraId="7B9F4E59" w14:textId="15EA32AC" w:rsidR="002458A9" w:rsidRPr="00F643B7" w:rsidRDefault="002458A9" w:rsidP="002458A9">
      <w:pPr>
        <w:pStyle w:val="ListParagraph"/>
        <w:numPr>
          <w:ilvl w:val="0"/>
          <w:numId w:val="26"/>
        </w:numPr>
        <w:rPr>
          <w:color w:val="4F81BD" w:themeColor="accent1"/>
          <w:lang w:val="en-CA"/>
        </w:rPr>
      </w:pPr>
      <w:r w:rsidRPr="00F643B7">
        <w:rPr>
          <w:b/>
          <w:bCs/>
          <w:color w:val="4F81BD" w:themeColor="accent1"/>
        </w:rPr>
        <w:t>The O’Brien Institute for Public Health’s </w:t>
      </w:r>
      <w:r w:rsidRPr="00F643B7">
        <w:rPr>
          <w:color w:val="4F81BD" w:themeColor="accent1"/>
        </w:rPr>
        <w:t>focus for</w:t>
      </w:r>
      <w:r w:rsidRPr="00F643B7">
        <w:rPr>
          <w:b/>
          <w:bCs/>
          <w:color w:val="4F81BD" w:themeColor="accent1"/>
        </w:rPr>
        <w:t> Digital Health </w:t>
      </w:r>
      <w:r w:rsidRPr="00F643B7">
        <w:rPr>
          <w:color w:val="4F81BD" w:themeColor="accent1"/>
        </w:rPr>
        <w:t xml:space="preserve">is to </w:t>
      </w:r>
      <w:r w:rsidR="00CF0B64" w:rsidRPr="00F643B7">
        <w:rPr>
          <w:color w:val="4F81BD" w:themeColor="accent1"/>
          <w:lang w:val="en-CA"/>
        </w:rPr>
        <w:t>expand</w:t>
      </w:r>
      <w:r w:rsidRPr="00F643B7">
        <w:rPr>
          <w:color w:val="4F81BD" w:themeColor="accent1"/>
          <w:lang w:val="en-CA"/>
        </w:rPr>
        <w:t xml:space="preserve"> our capacity to adapt, evaluate and implement digital technologies for better health care.  Work is being </w:t>
      </w:r>
      <w:r w:rsidRPr="00F643B7">
        <w:rPr>
          <w:color w:val="4F81BD" w:themeColor="accent1"/>
        </w:rPr>
        <w:t>led by the Institute’s </w:t>
      </w:r>
      <w:hyperlink r:id="rId9" w:history="1">
        <w:r w:rsidRPr="00533027">
          <w:rPr>
            <w:rStyle w:val="Hyperlink"/>
          </w:rPr>
          <w:t>W21C</w:t>
        </w:r>
      </w:hyperlink>
      <w:r w:rsidRPr="00F643B7">
        <w:rPr>
          <w:color w:val="4F81BD" w:themeColor="accent1"/>
        </w:rPr>
        <w:t> and </w:t>
      </w:r>
      <w:hyperlink r:id="rId10" w:history="1">
        <w:r w:rsidRPr="00533027">
          <w:rPr>
            <w:rStyle w:val="Hyperlink"/>
          </w:rPr>
          <w:t>Centre for Health Informatics</w:t>
        </w:r>
      </w:hyperlink>
      <w:r w:rsidRPr="00F643B7">
        <w:rPr>
          <w:color w:val="4F81BD" w:themeColor="accent1"/>
        </w:rPr>
        <w:t> members, working within the </w:t>
      </w:r>
      <w:hyperlink r:id="rId11" w:history="1">
        <w:r w:rsidRPr="00533027">
          <w:rPr>
            <w:rStyle w:val="Hyperlink"/>
          </w:rPr>
          <w:t>Health Everywhere Hub</w:t>
        </w:r>
      </w:hyperlink>
      <w:r w:rsidRPr="00F643B7">
        <w:rPr>
          <w:color w:val="4F81BD" w:themeColor="accent1"/>
        </w:rPr>
        <w:t xml:space="preserve">.  The Hub’s priority themes </w:t>
      </w:r>
      <w:proofErr w:type="gramStart"/>
      <w:r w:rsidRPr="00F643B7">
        <w:rPr>
          <w:color w:val="4F81BD" w:themeColor="accent1"/>
        </w:rPr>
        <w:t>are:</w:t>
      </w:r>
      <w:proofErr w:type="gramEnd"/>
      <w:r w:rsidRPr="00F643B7">
        <w:rPr>
          <w:color w:val="4F81BD" w:themeColor="accent1"/>
        </w:rPr>
        <w:t xml:space="preserve">  </w:t>
      </w:r>
      <w:r w:rsidRPr="00F643B7">
        <w:rPr>
          <w:i/>
          <w:iCs/>
          <w:color w:val="4F81BD" w:themeColor="accent1"/>
        </w:rPr>
        <w:t>Connectivity and Data Access; Remote Monitoring and Virtual Care; Bridging Community and Acute Care; </w:t>
      </w:r>
      <w:r w:rsidRPr="00F643B7">
        <w:rPr>
          <w:color w:val="4F81BD" w:themeColor="accent1"/>
        </w:rPr>
        <w:t>and</w:t>
      </w:r>
      <w:r w:rsidRPr="00F643B7">
        <w:rPr>
          <w:i/>
          <w:iCs/>
          <w:color w:val="4F81BD" w:themeColor="accent1"/>
        </w:rPr>
        <w:t> Integrated Innovation Ecosystem</w:t>
      </w:r>
      <w:r w:rsidRPr="00F643B7">
        <w:rPr>
          <w:color w:val="4F81BD" w:themeColor="accent1"/>
        </w:rPr>
        <w:t xml:space="preserve">.  </w:t>
      </w:r>
      <w:r w:rsidRPr="00F643B7">
        <w:rPr>
          <w:color w:val="4F81BD" w:themeColor="accent1"/>
          <w:lang w:val="en-CA"/>
        </w:rPr>
        <w:t>The Health Everywhere Hub has funding available through the Catalyst grant opportunity</w:t>
      </w:r>
      <w:r w:rsidR="00940E65">
        <w:rPr>
          <w:color w:val="4F81BD" w:themeColor="accent1"/>
          <w:lang w:val="en-CA"/>
        </w:rPr>
        <w:t>,</w:t>
      </w:r>
      <w:r w:rsidRPr="00F643B7">
        <w:rPr>
          <w:color w:val="4F81BD" w:themeColor="accent1"/>
          <w:lang w:val="en-CA"/>
        </w:rPr>
        <w:t xml:space="preserve"> specifically to support trainees doing digital health research. </w:t>
      </w:r>
      <w:r w:rsidR="00940E65" w:rsidRPr="00940E65">
        <w:rPr>
          <w:color w:val="4F81BD" w:themeColor="accent1"/>
        </w:rPr>
        <w:t xml:space="preserve">If you would like to include a request for trainee funding for consideration in this Catalyst application, please indicate “W21C funding request” in both Budget Tables of #6.  The Expense Table would include a description (trainee level and task) and estimated cost for the trainee(s), and the Funding Table would include the matching amount as a </w:t>
      </w:r>
      <w:r w:rsidR="00940E65">
        <w:rPr>
          <w:color w:val="4F81BD" w:themeColor="accent1"/>
        </w:rPr>
        <w:t>“</w:t>
      </w:r>
      <w:r w:rsidR="00940E65" w:rsidRPr="00940E65">
        <w:rPr>
          <w:color w:val="4F81BD" w:themeColor="accent1"/>
        </w:rPr>
        <w:t xml:space="preserve">Requested </w:t>
      </w:r>
      <w:r w:rsidR="00940E65">
        <w:rPr>
          <w:color w:val="4F81BD" w:themeColor="accent1"/>
        </w:rPr>
        <w:t xml:space="preserve">from W21C” </w:t>
      </w:r>
      <w:r w:rsidR="00940E65" w:rsidRPr="00940E65">
        <w:rPr>
          <w:color w:val="4F81BD" w:themeColor="accent1"/>
        </w:rPr>
        <w:t>funding source.</w:t>
      </w:r>
    </w:p>
    <w:p w14:paraId="298DB407" w14:textId="77777777" w:rsidR="002458A9" w:rsidRPr="000652F2" w:rsidRDefault="002458A9" w:rsidP="002458A9">
      <w:pPr>
        <w:ind w:left="720"/>
        <w:rPr>
          <w:color w:val="4F81BD" w:themeColor="accent1"/>
          <w:lang w:val="en-CA"/>
        </w:rPr>
      </w:pPr>
      <w:r w:rsidRPr="000652F2">
        <w:rPr>
          <w:color w:val="4F81BD" w:themeColor="accent1"/>
          <w:lang w:val="en-CA"/>
        </w:rPr>
        <w:t> </w:t>
      </w:r>
    </w:p>
    <w:p w14:paraId="3C404896" w14:textId="77777777" w:rsidR="002458A9" w:rsidRPr="000652F2" w:rsidRDefault="002458A9" w:rsidP="002458A9">
      <w:pPr>
        <w:pStyle w:val="ListParagraph"/>
        <w:numPr>
          <w:ilvl w:val="0"/>
          <w:numId w:val="26"/>
        </w:numPr>
        <w:rPr>
          <w:color w:val="4F81BD" w:themeColor="accent1"/>
          <w:lang w:val="en-CA"/>
        </w:rPr>
      </w:pPr>
      <w:r w:rsidRPr="00CF0B64">
        <w:rPr>
          <w:b/>
          <w:bCs/>
          <w:color w:val="4F81BD" w:themeColor="accent1"/>
          <w:lang w:val="en-CA"/>
        </w:rPr>
        <w:t>The</w:t>
      </w:r>
      <w:r w:rsidRPr="000652F2">
        <w:rPr>
          <w:color w:val="4F81BD" w:themeColor="accent1"/>
          <w:lang w:val="en-CA"/>
        </w:rPr>
        <w:t xml:space="preserve"> </w:t>
      </w:r>
      <w:r w:rsidRPr="000652F2">
        <w:rPr>
          <w:b/>
          <w:bCs/>
          <w:color w:val="4F81BD" w:themeColor="accent1"/>
          <w:lang w:val="en-CA"/>
        </w:rPr>
        <w:t>O’Brien Institute’s Sex, Gender and Women’s Health Research Hub (SGWH*)</w:t>
      </w:r>
      <w:r w:rsidRPr="000652F2">
        <w:rPr>
          <w:color w:val="4F81BD" w:themeColor="accent1"/>
          <w:lang w:val="en-CA"/>
        </w:rPr>
        <w:t xml:space="preserve"> is dedicated to advancing research, knowledge translation, and implementation science to transform the delivery of female reproductive healthcare in Alberta. This internal competition will support Learning Health Systems and/or Digital Health projects that address critical gaps in research and care related to female reproductive health.  Principal applicants must be, or be willing to become, members of both the O’Brien Institute and the SGWH* team. Priority will be given to proposals that foster discovery, innovation, education, or knowledge implementation—particularly those that identify and address gaps in clinical care or medical education in the field of female reproductive health.</w:t>
      </w:r>
    </w:p>
    <w:p w14:paraId="092D6662" w14:textId="77777777" w:rsidR="002458A9" w:rsidRPr="004D2DF6" w:rsidRDefault="002458A9" w:rsidP="002458A9">
      <w:pPr>
        <w:rPr>
          <w:rFonts w:ascii="Aptos" w:eastAsia="Times New Roman" w:hAnsi="Aptos"/>
          <w:color w:val="4F81BD" w:themeColor="accent1"/>
        </w:rPr>
      </w:pPr>
    </w:p>
    <w:p w14:paraId="2DBD6072" w14:textId="77777777" w:rsidR="002458A9" w:rsidRPr="00194C26" w:rsidRDefault="002458A9" w:rsidP="002458A9">
      <w:pPr>
        <w:pStyle w:val="ListParagraph"/>
        <w:numPr>
          <w:ilvl w:val="0"/>
          <w:numId w:val="26"/>
        </w:numPr>
        <w:rPr>
          <w:rFonts w:cs="Calibri"/>
          <w:color w:val="4F81BD" w:themeColor="accent1"/>
          <w:lang w:val="en-CA"/>
        </w:rPr>
      </w:pPr>
      <w:r w:rsidRPr="00194C26">
        <w:rPr>
          <w:rFonts w:cs="Calibri"/>
          <w:color w:val="4F81BD" w:themeColor="accent1"/>
        </w:rPr>
        <w:t xml:space="preserve">The </w:t>
      </w:r>
      <w:r w:rsidRPr="00194C26">
        <w:rPr>
          <w:rFonts w:cs="Calibri"/>
          <w:b/>
          <w:color w:val="4F81BD" w:themeColor="accent1"/>
        </w:rPr>
        <w:t>Department of Clinical Neurosciences</w:t>
      </w:r>
      <w:r w:rsidRPr="00194C26">
        <w:rPr>
          <w:rFonts w:cs="Calibri"/>
          <w:color w:val="4F81BD" w:themeColor="accent1"/>
        </w:rPr>
        <w:t xml:space="preserve"> </w:t>
      </w:r>
      <w:r w:rsidRPr="00194C26">
        <w:rPr>
          <w:rFonts w:cs="Calibri"/>
          <w:color w:val="4F81BD" w:themeColor="accent1"/>
          <w:lang w:val="en-CA"/>
        </w:rPr>
        <w:t xml:space="preserve">views Digital Health and Learning Health Systems as promising avenues for research aimed at improving outcomes in individuals affected by, or at risk of, neurological conditions or in need of rehabilitation. The department considers Digital Health to encompass research </w:t>
      </w:r>
      <w:r w:rsidRPr="00194C26">
        <w:rPr>
          <w:rFonts w:cs="Calibri"/>
          <w:color w:val="4F81BD" w:themeColor="accent1"/>
          <w:lang w:val="en-CA"/>
        </w:rPr>
        <w:lastRenderedPageBreak/>
        <w:t>involving digitized technologies, tools, and platforms—including mobile health apps, wearable devices, telemedicine, electronic health records, artificial intelligence (AI), and digital therapeutics. The goal of this research could include determining risk, enhancing person-centered care, supporting self-management of chronic conditions, and/or enabling learning health systems. Ultimately, there should be a clear link between the research objectives, Digital Health and/or Learning Health Systems, and improving health-related quality of life. To be eligible for matching, the applicant should have a primary appointment within DCNS.</w:t>
      </w:r>
    </w:p>
    <w:p w14:paraId="5529BAA6" w14:textId="77777777" w:rsidR="002458A9" w:rsidRPr="00194C26" w:rsidRDefault="002458A9" w:rsidP="002458A9">
      <w:pPr>
        <w:ind w:left="720"/>
        <w:rPr>
          <w:rFonts w:cs="Calibri"/>
          <w:b/>
          <w:color w:val="4F81BD" w:themeColor="accent1"/>
        </w:rPr>
      </w:pPr>
    </w:p>
    <w:p w14:paraId="3CEA45DA" w14:textId="77777777" w:rsidR="002458A9" w:rsidRPr="00F64DC0" w:rsidRDefault="002458A9" w:rsidP="002458A9">
      <w:pPr>
        <w:pStyle w:val="ListParagraph"/>
        <w:numPr>
          <w:ilvl w:val="0"/>
          <w:numId w:val="26"/>
        </w:numPr>
        <w:rPr>
          <w:rFonts w:cs="Calibri"/>
          <w:color w:val="4F81BD" w:themeColor="accent1"/>
        </w:rPr>
      </w:pPr>
      <w:r w:rsidRPr="00F64DC0">
        <w:rPr>
          <w:rFonts w:cs="Calibri"/>
          <w:b/>
          <w:color w:val="4F81BD" w:themeColor="accent1"/>
        </w:rPr>
        <w:t xml:space="preserve">The Department of Community Health Sciences </w:t>
      </w:r>
      <w:r w:rsidRPr="00F64DC0">
        <w:rPr>
          <w:rFonts w:cs="Calibri"/>
          <w:bCs/>
          <w:color w:val="4F81BD" w:themeColor="accent1"/>
        </w:rPr>
        <w:t>(CHS) ascribes</w:t>
      </w:r>
      <w:r w:rsidRPr="00F64DC0">
        <w:rPr>
          <w:rFonts w:cs="Calibri"/>
          <w:color w:val="4F81BD" w:themeColor="accent1"/>
        </w:rPr>
        <w:t xml:space="preserve"> to the concepts of Learning Health Systems shown </w:t>
      </w:r>
      <w:hyperlink r:id="rId12" w:history="1">
        <w:r w:rsidRPr="00F64DC0">
          <w:rPr>
            <w:rStyle w:val="Hyperlink"/>
            <w:rFonts w:cs="Calibri"/>
            <w:b/>
            <w:bCs/>
          </w:rPr>
          <w:t>here</w:t>
        </w:r>
      </w:hyperlink>
      <w:r w:rsidRPr="00F64DC0">
        <w:rPr>
          <w:rFonts w:cs="Calibri"/>
          <w:color w:val="4F81BD" w:themeColor="accent1"/>
        </w:rPr>
        <w:t>.  Supported projects include those that fall under our Department</w:t>
      </w:r>
      <w:r>
        <w:rPr>
          <w:rFonts w:cs="Calibri"/>
          <w:color w:val="4F81BD" w:themeColor="accent1"/>
        </w:rPr>
        <w:t>’</w:t>
      </w:r>
      <w:r w:rsidRPr="00F64DC0">
        <w:rPr>
          <w:rFonts w:cs="Calibri"/>
          <w:color w:val="4F81BD" w:themeColor="accent1"/>
        </w:rPr>
        <w:t>s North Star of ‘Healthy Societies’ and our commitment to ‘Advancing Health with Communities’. To be eligible for CHS matching funding, the Principal Applicant must have an appointment (primary or cross) in CHS.</w:t>
      </w:r>
    </w:p>
    <w:p w14:paraId="028683FB" w14:textId="77777777" w:rsidR="002458A9" w:rsidRPr="00F64DC0" w:rsidRDefault="002458A9" w:rsidP="002458A9">
      <w:pPr>
        <w:ind w:left="720"/>
        <w:rPr>
          <w:rFonts w:ascii="Aptos" w:eastAsia="Times New Roman" w:hAnsi="Aptos"/>
          <w:color w:val="4F81BD" w:themeColor="accent1"/>
        </w:rPr>
      </w:pPr>
    </w:p>
    <w:p w14:paraId="7D81E81B" w14:textId="0201524B" w:rsidR="002458A9" w:rsidRPr="00B21EF2" w:rsidRDefault="002458A9" w:rsidP="002458A9">
      <w:pPr>
        <w:pStyle w:val="ListParagraph"/>
        <w:numPr>
          <w:ilvl w:val="0"/>
          <w:numId w:val="26"/>
        </w:numPr>
        <w:rPr>
          <w:rFonts w:cs="Calibri"/>
          <w:color w:val="4F81BD" w:themeColor="accent1"/>
        </w:rPr>
      </w:pPr>
      <w:r w:rsidRPr="00B21EF2">
        <w:rPr>
          <w:rFonts w:cs="Calibri"/>
          <w:color w:val="4F81BD" w:themeColor="accent1"/>
        </w:rPr>
        <w:t xml:space="preserve">The </w:t>
      </w:r>
      <w:r w:rsidRPr="00B21EF2">
        <w:rPr>
          <w:rFonts w:cs="Calibri"/>
          <w:b/>
          <w:bCs/>
          <w:color w:val="4F81BD" w:themeColor="accent1"/>
        </w:rPr>
        <w:t>Department of Critical Care Medicine</w:t>
      </w:r>
      <w:r w:rsidRPr="00B21EF2">
        <w:rPr>
          <w:rFonts w:cs="Calibri"/>
          <w:color w:val="4F81BD" w:themeColor="accent1"/>
        </w:rPr>
        <w:t> (DCCM) supports research within the Calgary Zone, and for this competition prioritizes projects focused on one or more aspects of Learning Health Systems and Digital Health that target critical care.  Examples include creation and implementation of health system performance and quality measures; data collation from clinical or other informatics systems; assessment and management of data quality; data transformation and/or integration among different systems; data visualization tools for health system performance or quality assessment; data query tools; provider-specific quality measures; artificial intelligence and the development of new, or assessment and optimization of existing, digital health tools aimed at improving the care of critically ill patients.  To be eligible for DCCM matching funding, the Principal Applicant or co-Applicant must have an appointment in DCCM.  Other affiliates of DCCM who cannot hold research funding at the University of Calgary (e.g., research staff, analysts, nursing and allied health staff) are encouraged to be included in the project as members of the research team.</w:t>
      </w:r>
    </w:p>
    <w:p w14:paraId="7BB24F4A" w14:textId="77777777" w:rsidR="002458A9" w:rsidRPr="004D2DF6" w:rsidRDefault="002458A9" w:rsidP="002458A9">
      <w:pPr>
        <w:rPr>
          <w:b/>
          <w:color w:val="4F81BD" w:themeColor="accent1"/>
        </w:rPr>
      </w:pPr>
    </w:p>
    <w:p w14:paraId="0298C7FE" w14:textId="77777777" w:rsidR="002458A9" w:rsidRPr="00F3219F" w:rsidRDefault="002458A9" w:rsidP="002458A9">
      <w:pPr>
        <w:pStyle w:val="ListParagraph"/>
        <w:numPr>
          <w:ilvl w:val="0"/>
          <w:numId w:val="26"/>
        </w:numPr>
        <w:rPr>
          <w:rFonts w:cs="Calibri"/>
          <w:color w:val="4F81BD" w:themeColor="accent1"/>
        </w:rPr>
      </w:pPr>
      <w:r w:rsidRPr="00F3219F">
        <w:rPr>
          <w:rFonts w:cs="Calibri"/>
          <w:b/>
          <w:bCs/>
          <w:color w:val="4F81BD" w:themeColor="accent1"/>
        </w:rPr>
        <w:t>The Department of Emergency Medicine</w:t>
      </w:r>
      <w:r>
        <w:rPr>
          <w:rFonts w:cs="Calibri"/>
          <w:b/>
          <w:bCs/>
          <w:color w:val="4F81BD" w:themeColor="accent1"/>
        </w:rPr>
        <w:t xml:space="preserve"> </w:t>
      </w:r>
      <w:r w:rsidRPr="00F3219F">
        <w:rPr>
          <w:rFonts w:cs="Calibri"/>
          <w:b/>
          <w:bCs/>
          <w:color w:val="4F81BD" w:themeColor="accent1"/>
        </w:rPr>
        <w:t>(DEM) is</w:t>
      </w:r>
      <w:r w:rsidRPr="00F3219F">
        <w:rPr>
          <w:rFonts w:cs="Calibri"/>
          <w:color w:val="4F81BD" w:themeColor="accent1"/>
        </w:rPr>
        <w:t xml:space="preserve"> dedicated to using cutting-edge technologies and methodologies to improve patient outcomes and inform health policy development around emergency care in Canada, with a focus on advocacy for marginalized populations.  Prioritized projects in learning health systems and digital health aim to evolve the way healthcare is delivered by leveraging real-time data, big data, artificial intelligence, and adaptive learning techniques, including for the optimization of emergency department operations management.  In alignment with the goals of the Catalyst program, the DEM will support projects that have the potential to build further research program(s) that will impact emergency medicine.  Eligible Principal Applicants or a Principal Co-Applicant will have a primary appointment in the DEM.</w:t>
      </w:r>
    </w:p>
    <w:p w14:paraId="3A3D035C" w14:textId="77777777" w:rsidR="002458A9" w:rsidRPr="004D2DF6" w:rsidRDefault="002458A9" w:rsidP="002458A9">
      <w:pPr>
        <w:rPr>
          <w:b/>
          <w:color w:val="4F81BD" w:themeColor="accent1"/>
        </w:rPr>
      </w:pPr>
    </w:p>
    <w:p w14:paraId="51B6C115" w14:textId="77777777" w:rsidR="002458A9" w:rsidRPr="00217018" w:rsidRDefault="002458A9" w:rsidP="002458A9">
      <w:pPr>
        <w:pStyle w:val="ListParagraph"/>
        <w:numPr>
          <w:ilvl w:val="0"/>
          <w:numId w:val="26"/>
        </w:numPr>
        <w:rPr>
          <w:bCs/>
          <w:color w:val="4F81BD" w:themeColor="accent1"/>
        </w:rPr>
      </w:pPr>
      <w:r w:rsidRPr="00217018">
        <w:rPr>
          <w:b/>
          <w:color w:val="4F81BD" w:themeColor="accent1"/>
        </w:rPr>
        <w:t xml:space="preserve">The Department of Family Medicine (DFM) </w:t>
      </w:r>
      <w:r w:rsidRPr="00217018">
        <w:rPr>
          <w:bCs/>
          <w:color w:val="4F81BD" w:themeColor="accent1"/>
        </w:rPr>
        <w:t>aims to respond to the evolving needs of communities and our profession with research that focuses on advancing health equity, improving the capture and use of primary care data, and improving access to high quality health services. Strong partnerships with the community play an important role in driving improvements in care delivery tailored to meet community needs.  DFM will support projects that inform clinical practice and advance our understanding of primary care delivery. To be eligible for DFM matching funding, the Principal Applicant or co-Applicant must have primary appointment in DFM.</w:t>
      </w:r>
    </w:p>
    <w:p w14:paraId="6B1A193E" w14:textId="77777777" w:rsidR="002458A9" w:rsidRPr="00B678EF" w:rsidRDefault="002458A9" w:rsidP="002458A9">
      <w:pPr>
        <w:rPr>
          <w:b/>
          <w:color w:val="4F81BD" w:themeColor="accent1"/>
        </w:rPr>
      </w:pPr>
    </w:p>
    <w:p w14:paraId="63475ED3" w14:textId="77777777" w:rsidR="002458A9" w:rsidRDefault="002458A9" w:rsidP="002458A9">
      <w:pPr>
        <w:pStyle w:val="ListParagraph"/>
        <w:numPr>
          <w:ilvl w:val="0"/>
          <w:numId w:val="26"/>
        </w:numPr>
        <w:rPr>
          <w:color w:val="4F81BD" w:themeColor="accent1"/>
        </w:rPr>
      </w:pPr>
      <w:r w:rsidRPr="00B678EF">
        <w:rPr>
          <w:b/>
          <w:color w:val="4F81BD" w:themeColor="accent1"/>
        </w:rPr>
        <w:t xml:space="preserve">The Department of Medicine (DoM) </w:t>
      </w:r>
      <w:r w:rsidRPr="00B678EF">
        <w:rPr>
          <w:color w:val="4F81BD" w:themeColor="accent1"/>
        </w:rPr>
        <w:t>supports a broad spectrum of research relevant to the patient populations and affected communities they serve.  Like the O’Brien Institute, DoM prioritizes projects that “Value, support and promote the broad array of research and scholarship contributions of members, including initiatives focused on care delivery, discovery, innovation, education, and/or knowledge implementation.”  To be eligible for DoM matching funding, the Principal Applicant or co-Principal Applicant must have primary appointment in DoM</w:t>
      </w:r>
      <w:r>
        <w:rPr>
          <w:color w:val="4F81BD" w:themeColor="accent1"/>
        </w:rPr>
        <w:t>.</w:t>
      </w:r>
    </w:p>
    <w:p w14:paraId="53548C1D" w14:textId="58BC3AB2" w:rsidR="00DE4707" w:rsidRPr="006964EC" w:rsidRDefault="00DE4707" w:rsidP="006964EC">
      <w:pPr>
        <w:rPr>
          <w:b/>
          <w:color w:val="1F497D"/>
        </w:rPr>
      </w:pPr>
      <w:r w:rsidRPr="006964EC">
        <w:rPr>
          <w:b/>
          <w:color w:val="1F497D"/>
        </w:rPr>
        <w:br w:type="page"/>
      </w:r>
    </w:p>
    <w:p w14:paraId="68167769" w14:textId="37AC832F" w:rsidR="00245755" w:rsidRPr="00245755" w:rsidRDefault="00245755" w:rsidP="00560772">
      <w:pPr>
        <w:pStyle w:val="ListParagraph"/>
        <w:ind w:firstLine="720"/>
        <w:rPr>
          <w:b/>
          <w:color w:val="1F497D"/>
          <w:sz w:val="28"/>
          <w:szCs w:val="28"/>
        </w:rPr>
      </w:pPr>
      <w:r w:rsidRPr="00245755">
        <w:rPr>
          <w:b/>
          <w:color w:val="1F497D"/>
          <w:sz w:val="28"/>
          <w:szCs w:val="28"/>
        </w:rPr>
        <w:lastRenderedPageBreak/>
        <w:t>A) Project Description</w:t>
      </w:r>
    </w:p>
    <w:p w14:paraId="3AF4344A" w14:textId="3654AE90" w:rsidR="00FF2152" w:rsidRPr="0074335F" w:rsidRDefault="00186158" w:rsidP="0074335F">
      <w:pPr>
        <w:pStyle w:val="ListParagraph"/>
        <w:numPr>
          <w:ilvl w:val="0"/>
          <w:numId w:val="17"/>
        </w:numPr>
        <w:rPr>
          <w:color w:val="1F497D"/>
        </w:rPr>
      </w:pPr>
      <w:r w:rsidRPr="0074335F">
        <w:rPr>
          <w:color w:val="1F497D"/>
        </w:rPr>
        <w:t>E</w:t>
      </w:r>
      <w:r w:rsidR="00A64220" w:rsidRPr="0074335F">
        <w:rPr>
          <w:color w:val="1F497D"/>
        </w:rPr>
        <w:t>xplain</w:t>
      </w:r>
      <w:r w:rsidR="004912E6" w:rsidRPr="0074335F">
        <w:rPr>
          <w:color w:val="1F497D"/>
        </w:rPr>
        <w:t xml:space="preserve"> </w:t>
      </w:r>
      <w:r w:rsidR="00E823CD" w:rsidRPr="0074335F">
        <w:rPr>
          <w:color w:val="1F497D"/>
        </w:rPr>
        <w:t xml:space="preserve">the </w:t>
      </w:r>
      <w:r w:rsidR="00A64220" w:rsidRPr="0074335F">
        <w:rPr>
          <w:color w:val="1F497D"/>
        </w:rPr>
        <w:t xml:space="preserve">short-term </w:t>
      </w:r>
      <w:r w:rsidR="00E823CD" w:rsidRPr="0074335F">
        <w:rPr>
          <w:color w:val="1F497D"/>
        </w:rPr>
        <w:t>project</w:t>
      </w:r>
      <w:r w:rsidR="00301D87" w:rsidRPr="0074335F">
        <w:rPr>
          <w:color w:val="1F497D"/>
        </w:rPr>
        <w:t xml:space="preserve"> </w:t>
      </w:r>
      <w:r w:rsidR="00E823CD" w:rsidRPr="0074335F">
        <w:rPr>
          <w:color w:val="1F497D"/>
        </w:rPr>
        <w:t>for which Catalyst Funds are being requested</w:t>
      </w:r>
      <w:r w:rsidR="00436231" w:rsidRPr="0074335F">
        <w:rPr>
          <w:color w:val="1F497D"/>
        </w:rPr>
        <w:t xml:space="preserve">, </w:t>
      </w:r>
      <w:r w:rsidR="00245755" w:rsidRPr="0074335F">
        <w:rPr>
          <w:color w:val="1F497D"/>
        </w:rPr>
        <w:t xml:space="preserve">including </w:t>
      </w:r>
      <w:r w:rsidR="00436231" w:rsidRPr="0074335F">
        <w:rPr>
          <w:color w:val="1F497D"/>
        </w:rPr>
        <w:t xml:space="preserve">how </w:t>
      </w:r>
      <w:r w:rsidR="00303AD5" w:rsidRPr="0074335F">
        <w:rPr>
          <w:color w:val="1F497D"/>
        </w:rPr>
        <w:t>it is anticipated to</w:t>
      </w:r>
      <w:r w:rsidR="00436231" w:rsidRPr="0074335F">
        <w:rPr>
          <w:color w:val="1F497D"/>
        </w:rPr>
        <w:t xml:space="preserve"> catalyze longer-term </w:t>
      </w:r>
      <w:r w:rsidR="00A64220" w:rsidRPr="0074335F">
        <w:rPr>
          <w:color w:val="1F497D"/>
        </w:rPr>
        <w:t xml:space="preserve">research </w:t>
      </w:r>
      <w:r w:rsidR="00436231" w:rsidRPr="0074335F">
        <w:rPr>
          <w:color w:val="1F497D"/>
        </w:rPr>
        <w:t>activit</w:t>
      </w:r>
      <w:r w:rsidR="00A64220" w:rsidRPr="0074335F">
        <w:rPr>
          <w:color w:val="1F497D"/>
        </w:rPr>
        <w:t xml:space="preserve">ies </w:t>
      </w:r>
      <w:r w:rsidR="006F182E" w:rsidRPr="0074335F">
        <w:rPr>
          <w:color w:val="1F497D"/>
        </w:rPr>
        <w:t>(</w:t>
      </w:r>
      <w:r w:rsidR="004912E6" w:rsidRPr="0074335F">
        <w:rPr>
          <w:color w:val="1F497D"/>
        </w:rPr>
        <w:t>2 page maximum</w:t>
      </w:r>
      <w:r w:rsidR="006F182E" w:rsidRPr="0074335F">
        <w:rPr>
          <w:color w:val="1F497D"/>
        </w:rPr>
        <w:t>)</w:t>
      </w:r>
    </w:p>
    <w:p w14:paraId="15850E9A" w14:textId="63FB97FB" w:rsidR="00186158" w:rsidRDefault="00186158" w:rsidP="00186158">
      <w:pPr>
        <w:rPr>
          <w:color w:val="1F497D"/>
        </w:rPr>
      </w:pPr>
    </w:p>
    <w:p w14:paraId="46026B59" w14:textId="65DD1623" w:rsidR="00186158" w:rsidRDefault="00186158" w:rsidP="00186158">
      <w:pPr>
        <w:rPr>
          <w:color w:val="1F497D"/>
        </w:rPr>
      </w:pPr>
    </w:p>
    <w:p w14:paraId="6DA730A0" w14:textId="42016A41" w:rsidR="00186158" w:rsidRDefault="00186158" w:rsidP="00186158">
      <w:pPr>
        <w:rPr>
          <w:color w:val="1F497D"/>
        </w:rPr>
      </w:pPr>
    </w:p>
    <w:p w14:paraId="4B560A77" w14:textId="3EDC62AE" w:rsidR="00186158" w:rsidRDefault="00186158" w:rsidP="00186158">
      <w:pPr>
        <w:rPr>
          <w:color w:val="1F497D"/>
        </w:rPr>
      </w:pPr>
    </w:p>
    <w:p w14:paraId="27C272D2" w14:textId="69BBB24F" w:rsidR="00186158" w:rsidRDefault="00186158" w:rsidP="00186158">
      <w:pPr>
        <w:rPr>
          <w:color w:val="1F497D"/>
        </w:rPr>
      </w:pPr>
    </w:p>
    <w:p w14:paraId="60B4809A" w14:textId="4A0D4134" w:rsidR="00186158" w:rsidRDefault="00186158" w:rsidP="00186158">
      <w:pPr>
        <w:rPr>
          <w:color w:val="1F497D"/>
        </w:rPr>
      </w:pPr>
    </w:p>
    <w:p w14:paraId="798B45C6" w14:textId="6F00AD9F" w:rsidR="00F10094" w:rsidRDefault="00F10094" w:rsidP="00186158">
      <w:pPr>
        <w:rPr>
          <w:color w:val="1F497D"/>
        </w:rPr>
      </w:pPr>
    </w:p>
    <w:p w14:paraId="08118DCC" w14:textId="24798747" w:rsidR="00F10094" w:rsidRDefault="00F10094" w:rsidP="00186158">
      <w:pPr>
        <w:rPr>
          <w:color w:val="1F497D"/>
        </w:rPr>
      </w:pPr>
    </w:p>
    <w:p w14:paraId="65478329" w14:textId="037FA9F8" w:rsidR="00F10094" w:rsidRDefault="00F10094" w:rsidP="00186158">
      <w:pPr>
        <w:rPr>
          <w:color w:val="1F497D"/>
        </w:rPr>
      </w:pPr>
    </w:p>
    <w:p w14:paraId="53A83C0D" w14:textId="781497F6" w:rsidR="00F10094" w:rsidRDefault="00F10094" w:rsidP="00186158">
      <w:pPr>
        <w:rPr>
          <w:color w:val="1F497D"/>
        </w:rPr>
      </w:pPr>
    </w:p>
    <w:p w14:paraId="49169F05" w14:textId="03DF56F7" w:rsidR="00F10094" w:rsidRDefault="00F10094" w:rsidP="00186158">
      <w:pPr>
        <w:rPr>
          <w:color w:val="1F497D"/>
        </w:rPr>
      </w:pPr>
    </w:p>
    <w:p w14:paraId="2A17F489" w14:textId="740CE516" w:rsidR="00F10094" w:rsidRDefault="00F10094" w:rsidP="00186158">
      <w:pPr>
        <w:rPr>
          <w:color w:val="1F497D"/>
        </w:rPr>
      </w:pPr>
    </w:p>
    <w:p w14:paraId="2DBD7B79" w14:textId="59369BCF" w:rsidR="00F10094" w:rsidRDefault="00F10094" w:rsidP="00186158">
      <w:pPr>
        <w:rPr>
          <w:color w:val="1F497D"/>
        </w:rPr>
      </w:pPr>
    </w:p>
    <w:p w14:paraId="1F043FA6" w14:textId="010A88EB" w:rsidR="00F10094" w:rsidRDefault="00F10094" w:rsidP="00186158">
      <w:pPr>
        <w:rPr>
          <w:color w:val="1F497D"/>
        </w:rPr>
      </w:pPr>
    </w:p>
    <w:p w14:paraId="0C334909" w14:textId="77777777" w:rsidR="00F10094" w:rsidRDefault="00F10094" w:rsidP="00186158">
      <w:pPr>
        <w:rPr>
          <w:color w:val="1F497D"/>
        </w:rPr>
      </w:pPr>
    </w:p>
    <w:p w14:paraId="7CF7A5AE" w14:textId="439BF74D" w:rsidR="00186158" w:rsidRDefault="00186158" w:rsidP="00186158">
      <w:pPr>
        <w:rPr>
          <w:color w:val="1F497D"/>
        </w:rPr>
      </w:pPr>
    </w:p>
    <w:p w14:paraId="516B1ED0" w14:textId="1589E33D" w:rsidR="00186158" w:rsidRDefault="00186158" w:rsidP="00186158">
      <w:pPr>
        <w:rPr>
          <w:color w:val="1F497D"/>
        </w:rPr>
      </w:pPr>
    </w:p>
    <w:p w14:paraId="65DF4E2F" w14:textId="10DE48D3" w:rsidR="00186158" w:rsidRPr="00186158" w:rsidRDefault="00186158" w:rsidP="00186158">
      <w:pPr>
        <w:pStyle w:val="ListParagraph"/>
        <w:ind w:firstLine="720"/>
        <w:rPr>
          <w:b/>
          <w:color w:val="1F497D"/>
          <w:sz w:val="28"/>
          <w:szCs w:val="28"/>
        </w:rPr>
      </w:pPr>
      <w:r>
        <w:rPr>
          <w:b/>
          <w:color w:val="1F497D"/>
          <w:sz w:val="28"/>
          <w:szCs w:val="28"/>
        </w:rPr>
        <w:t xml:space="preserve">B) </w:t>
      </w:r>
      <w:r w:rsidRPr="00186158">
        <w:rPr>
          <w:b/>
          <w:color w:val="1F497D"/>
          <w:sz w:val="28"/>
          <w:szCs w:val="28"/>
        </w:rPr>
        <w:t>Project Team</w:t>
      </w:r>
    </w:p>
    <w:p w14:paraId="4586C2D0" w14:textId="77777777" w:rsidR="00E823CD" w:rsidRDefault="00E823CD" w:rsidP="003C76EC">
      <w:pPr>
        <w:ind w:left="180" w:firstLine="180"/>
        <w:jc w:val="right"/>
        <w:rPr>
          <w:color w:val="1F497D"/>
        </w:rPr>
      </w:pPr>
    </w:p>
    <w:p w14:paraId="5DEC8DC9" w14:textId="4D6ADCF8" w:rsidR="00E823CD" w:rsidRPr="0074335F" w:rsidRDefault="00186158" w:rsidP="0074335F">
      <w:pPr>
        <w:pStyle w:val="ListParagraph"/>
        <w:numPr>
          <w:ilvl w:val="0"/>
          <w:numId w:val="17"/>
        </w:numPr>
        <w:rPr>
          <w:color w:val="1F497D"/>
        </w:rPr>
      </w:pPr>
      <w:r w:rsidRPr="0074335F">
        <w:rPr>
          <w:color w:val="1F497D"/>
        </w:rPr>
        <w:t>Append a CV for the Principal Applicant</w:t>
      </w:r>
      <w:r w:rsidR="00521800">
        <w:rPr>
          <w:color w:val="1F497D"/>
        </w:rPr>
        <w:t xml:space="preserve"> in a format convenient for the applicant (abbreviated format, if available)</w:t>
      </w:r>
      <w:r w:rsidRPr="0074335F">
        <w:rPr>
          <w:color w:val="1F497D"/>
        </w:rPr>
        <w:t>, and summarize the roles and expertise of any co-applicants (</w:t>
      </w:r>
      <w:proofErr w:type="gramStart"/>
      <w:r w:rsidRPr="0074335F">
        <w:rPr>
          <w:color w:val="1F497D"/>
        </w:rPr>
        <w:t>0.</w:t>
      </w:r>
      <w:r w:rsidR="0038216D" w:rsidRPr="0074335F">
        <w:rPr>
          <w:color w:val="1F497D"/>
        </w:rPr>
        <w:t>2</w:t>
      </w:r>
      <w:r w:rsidRPr="0074335F">
        <w:rPr>
          <w:color w:val="1F497D"/>
        </w:rPr>
        <w:t>5 page</w:t>
      </w:r>
      <w:proofErr w:type="gramEnd"/>
      <w:r w:rsidRPr="0074335F">
        <w:rPr>
          <w:color w:val="1F497D"/>
        </w:rPr>
        <w:t xml:space="preserve"> max)</w:t>
      </w:r>
    </w:p>
    <w:p w14:paraId="57084B42" w14:textId="77777777" w:rsidR="00D02B02" w:rsidRDefault="00D02B02" w:rsidP="00BC0E0E">
      <w:pPr>
        <w:ind w:left="180" w:firstLine="180"/>
        <w:rPr>
          <w:color w:val="1F497D"/>
        </w:rPr>
      </w:pPr>
    </w:p>
    <w:p w14:paraId="743C0AC0" w14:textId="77777777" w:rsidR="00D02B02" w:rsidRDefault="00D02B02" w:rsidP="00BC0E0E">
      <w:pPr>
        <w:ind w:left="180" w:firstLine="180"/>
        <w:rPr>
          <w:color w:val="1F497D"/>
        </w:rPr>
      </w:pPr>
    </w:p>
    <w:p w14:paraId="2531D99F" w14:textId="77777777" w:rsidR="001D5425" w:rsidRDefault="001D5425" w:rsidP="00BC0E0E">
      <w:pPr>
        <w:ind w:left="180" w:firstLine="180"/>
        <w:rPr>
          <w:color w:val="1F497D"/>
        </w:rPr>
      </w:pPr>
    </w:p>
    <w:p w14:paraId="04766203" w14:textId="77777777" w:rsidR="001D5425" w:rsidRDefault="001D5425" w:rsidP="00BC0E0E">
      <w:pPr>
        <w:ind w:left="180" w:firstLine="180"/>
        <w:rPr>
          <w:color w:val="1F497D"/>
        </w:rPr>
      </w:pPr>
    </w:p>
    <w:p w14:paraId="4C9AB7E0" w14:textId="77777777" w:rsidR="001D5425" w:rsidRDefault="001D5425" w:rsidP="00BC0E0E">
      <w:pPr>
        <w:ind w:left="180" w:firstLine="180"/>
        <w:rPr>
          <w:color w:val="1F497D"/>
        </w:rPr>
      </w:pPr>
    </w:p>
    <w:p w14:paraId="668CDB59" w14:textId="77777777" w:rsidR="001D5425" w:rsidRDefault="001D5425" w:rsidP="00BC0E0E">
      <w:pPr>
        <w:ind w:left="180" w:firstLine="180"/>
        <w:rPr>
          <w:color w:val="1F497D"/>
        </w:rPr>
      </w:pPr>
    </w:p>
    <w:p w14:paraId="0DE3F972" w14:textId="77777777" w:rsidR="00BE0140" w:rsidRDefault="00BE0140" w:rsidP="00BC0E0E">
      <w:pPr>
        <w:ind w:left="180" w:firstLine="180"/>
        <w:rPr>
          <w:color w:val="1F497D"/>
        </w:rPr>
      </w:pPr>
    </w:p>
    <w:p w14:paraId="0A91B966" w14:textId="7359E623" w:rsidR="003E7F3F" w:rsidRDefault="003E7F3F">
      <w:pPr>
        <w:spacing w:after="200" w:line="276" w:lineRule="auto"/>
        <w:rPr>
          <w:color w:val="1F497D"/>
        </w:rPr>
      </w:pPr>
      <w:r>
        <w:rPr>
          <w:color w:val="1F497D"/>
        </w:rPr>
        <w:br w:type="page"/>
      </w:r>
    </w:p>
    <w:p w14:paraId="7ACA5D01" w14:textId="72DD2783" w:rsidR="00AC27FB" w:rsidRPr="004B2496" w:rsidRDefault="00186158" w:rsidP="00560772">
      <w:pPr>
        <w:pStyle w:val="ListParagraph"/>
        <w:ind w:firstLine="720"/>
        <w:rPr>
          <w:b/>
          <w:color w:val="1F497D"/>
          <w:sz w:val="28"/>
          <w:szCs w:val="28"/>
        </w:rPr>
      </w:pPr>
      <w:r>
        <w:rPr>
          <w:b/>
          <w:color w:val="1F497D"/>
          <w:sz w:val="28"/>
          <w:szCs w:val="28"/>
        </w:rPr>
        <w:lastRenderedPageBreak/>
        <w:t>C</w:t>
      </w:r>
      <w:r w:rsidR="00AC27FB">
        <w:rPr>
          <w:b/>
          <w:color w:val="1F497D"/>
          <w:sz w:val="28"/>
          <w:szCs w:val="28"/>
        </w:rPr>
        <w:t>)</w:t>
      </w:r>
      <w:r w:rsidR="00245755">
        <w:rPr>
          <w:b/>
          <w:color w:val="1F497D"/>
          <w:sz w:val="28"/>
          <w:szCs w:val="28"/>
        </w:rPr>
        <w:t xml:space="preserve"> Alignment with </w:t>
      </w:r>
      <w:r w:rsidR="00997C16">
        <w:rPr>
          <w:b/>
          <w:color w:val="1F497D"/>
          <w:sz w:val="28"/>
          <w:szCs w:val="28"/>
        </w:rPr>
        <w:t>Areas of Focus</w:t>
      </w:r>
    </w:p>
    <w:p w14:paraId="138246F7" w14:textId="285C414A" w:rsidR="00E823CD" w:rsidRPr="00FC0DBB" w:rsidRDefault="00E823CD" w:rsidP="00FC0DBB">
      <w:pPr>
        <w:ind w:left="360"/>
        <w:rPr>
          <w:b/>
          <w:color w:val="1F497D"/>
        </w:rPr>
      </w:pPr>
    </w:p>
    <w:p w14:paraId="07E91B18" w14:textId="0C050CFF" w:rsidR="00E823CD" w:rsidRPr="00FC0DBB" w:rsidRDefault="00CB15FE" w:rsidP="0074335F">
      <w:pPr>
        <w:pStyle w:val="ListParagraph"/>
        <w:numPr>
          <w:ilvl w:val="0"/>
          <w:numId w:val="17"/>
        </w:numPr>
        <w:rPr>
          <w:color w:val="1F497D"/>
        </w:rPr>
      </w:pPr>
      <w:r w:rsidRPr="00FC0DBB">
        <w:rPr>
          <w:color w:val="1F497D"/>
        </w:rPr>
        <w:t xml:space="preserve">Briefly explain how the project </w:t>
      </w:r>
      <w:r w:rsidR="00F35E51">
        <w:rPr>
          <w:color w:val="1F497D"/>
        </w:rPr>
        <w:t xml:space="preserve">and </w:t>
      </w:r>
      <w:r w:rsidR="009B5869">
        <w:rPr>
          <w:color w:val="1F497D"/>
        </w:rPr>
        <w:t xml:space="preserve">its anticipated </w:t>
      </w:r>
      <w:r w:rsidR="00F35E51">
        <w:rPr>
          <w:color w:val="1F497D"/>
        </w:rPr>
        <w:t xml:space="preserve">longer-term </w:t>
      </w:r>
      <w:r w:rsidR="003E7F3F">
        <w:rPr>
          <w:color w:val="1F497D"/>
        </w:rPr>
        <w:t>outcomes</w:t>
      </w:r>
      <w:r w:rsidR="00F35E51" w:rsidRPr="00FC0DBB">
        <w:rPr>
          <w:color w:val="1F497D"/>
        </w:rPr>
        <w:t xml:space="preserve"> </w:t>
      </w:r>
      <w:r w:rsidRPr="00FC0DBB">
        <w:rPr>
          <w:color w:val="1F497D"/>
        </w:rPr>
        <w:t xml:space="preserve">contribute to </w:t>
      </w:r>
      <w:r w:rsidRPr="00303AD5">
        <w:rPr>
          <w:b/>
          <w:bCs/>
          <w:color w:val="1F497D"/>
        </w:rPr>
        <w:t xml:space="preserve">the </w:t>
      </w:r>
      <w:r w:rsidR="00303AD5" w:rsidRPr="00303AD5">
        <w:rPr>
          <w:b/>
          <w:bCs/>
          <w:color w:val="1F497D"/>
        </w:rPr>
        <w:t xml:space="preserve">O’Brien Institute </w:t>
      </w:r>
      <w:r w:rsidR="008F6C02">
        <w:rPr>
          <w:b/>
          <w:bCs/>
          <w:color w:val="1F497D"/>
        </w:rPr>
        <w:t>areas of focus</w:t>
      </w:r>
      <w:r w:rsidR="00303AD5">
        <w:rPr>
          <w:color w:val="1F497D"/>
        </w:rPr>
        <w:t xml:space="preserve"> </w:t>
      </w:r>
      <w:r w:rsidR="00C8661F" w:rsidRPr="00303AD5">
        <w:rPr>
          <w:b/>
          <w:bCs/>
          <w:color w:val="1F497D"/>
        </w:rPr>
        <w:t>and/or other</w:t>
      </w:r>
      <w:r w:rsidR="00C8661F">
        <w:rPr>
          <w:b/>
          <w:bCs/>
          <w:color w:val="1F497D"/>
        </w:rPr>
        <w:t xml:space="preserve"> priorities</w:t>
      </w:r>
      <w:r w:rsidR="00C8661F" w:rsidRPr="00303AD5">
        <w:rPr>
          <w:b/>
          <w:bCs/>
          <w:color w:val="1F497D"/>
        </w:rPr>
        <w:t xml:space="preserve"> </w:t>
      </w:r>
      <w:r w:rsidR="00303AD5">
        <w:rPr>
          <w:color w:val="1F497D"/>
        </w:rPr>
        <w:t xml:space="preserve">identified </w:t>
      </w:r>
      <w:r w:rsidR="00C8661F">
        <w:rPr>
          <w:color w:val="1F497D"/>
        </w:rPr>
        <w:t>in Guideline #8</w:t>
      </w:r>
      <w:r w:rsidR="00303AD5">
        <w:rPr>
          <w:color w:val="1F497D"/>
        </w:rPr>
        <w:t xml:space="preserve"> </w:t>
      </w:r>
      <w:r w:rsidR="006F182E">
        <w:rPr>
          <w:color w:val="1F497D"/>
        </w:rPr>
        <w:t>(</w:t>
      </w:r>
      <w:proofErr w:type="gramStart"/>
      <w:r w:rsidR="006F182E">
        <w:rPr>
          <w:color w:val="1F497D"/>
        </w:rPr>
        <w:t>0.</w:t>
      </w:r>
      <w:r w:rsidR="00303AD5">
        <w:rPr>
          <w:color w:val="1F497D"/>
        </w:rPr>
        <w:t>5</w:t>
      </w:r>
      <w:r w:rsidR="006F182E">
        <w:rPr>
          <w:color w:val="1F497D"/>
        </w:rPr>
        <w:t xml:space="preserve"> page</w:t>
      </w:r>
      <w:proofErr w:type="gramEnd"/>
      <w:r w:rsidR="006F182E">
        <w:rPr>
          <w:color w:val="1F497D"/>
        </w:rPr>
        <w:t xml:space="preserve"> max)</w:t>
      </w:r>
    </w:p>
    <w:p w14:paraId="14C12563" w14:textId="77777777" w:rsidR="00CB15FE" w:rsidRDefault="00CB15FE" w:rsidP="00BC0E0E">
      <w:pPr>
        <w:ind w:left="180" w:firstLine="180"/>
        <w:rPr>
          <w:color w:val="1F497D"/>
        </w:rPr>
      </w:pPr>
    </w:p>
    <w:p w14:paraId="50C40D3F" w14:textId="77777777" w:rsidR="00CB15FE" w:rsidRDefault="00CB15FE" w:rsidP="00BC0E0E">
      <w:pPr>
        <w:ind w:left="180" w:firstLine="180"/>
        <w:rPr>
          <w:color w:val="1F497D"/>
        </w:rPr>
      </w:pPr>
    </w:p>
    <w:p w14:paraId="2D3CD309" w14:textId="77777777" w:rsidR="00BE0140" w:rsidRDefault="00BE0140" w:rsidP="00BC0E0E">
      <w:pPr>
        <w:ind w:left="180" w:firstLine="180"/>
        <w:rPr>
          <w:color w:val="1F497D"/>
        </w:rPr>
      </w:pPr>
    </w:p>
    <w:p w14:paraId="1178C595" w14:textId="77777777" w:rsidR="00BE0140" w:rsidRDefault="00BE0140" w:rsidP="00BC0E0E">
      <w:pPr>
        <w:ind w:left="180" w:firstLine="180"/>
        <w:rPr>
          <w:color w:val="1F497D"/>
        </w:rPr>
      </w:pPr>
    </w:p>
    <w:p w14:paraId="5B3A7DAB" w14:textId="77777777" w:rsidR="00BE0140" w:rsidRDefault="00BE0140" w:rsidP="00BC0E0E">
      <w:pPr>
        <w:ind w:left="180" w:firstLine="180"/>
        <w:rPr>
          <w:color w:val="1F497D"/>
        </w:rPr>
      </w:pPr>
    </w:p>
    <w:p w14:paraId="293E3EC6" w14:textId="77777777" w:rsidR="00EE0551" w:rsidRPr="00D16FE1" w:rsidRDefault="00EE0551" w:rsidP="00323032">
      <w:pPr>
        <w:ind w:left="360"/>
        <w:rPr>
          <w:color w:val="1F497D"/>
        </w:rPr>
      </w:pPr>
    </w:p>
    <w:p w14:paraId="30F7DEA7" w14:textId="4EB718DB" w:rsidR="003E7F3F" w:rsidRDefault="003E7F3F" w:rsidP="00323032">
      <w:pPr>
        <w:ind w:left="360"/>
        <w:rPr>
          <w:color w:val="1F497D"/>
        </w:rPr>
      </w:pPr>
    </w:p>
    <w:p w14:paraId="61417933" w14:textId="27D38C18" w:rsidR="000D0A61" w:rsidRDefault="000D0A61" w:rsidP="00323032">
      <w:pPr>
        <w:ind w:left="360"/>
        <w:rPr>
          <w:color w:val="1F497D"/>
        </w:rPr>
      </w:pPr>
    </w:p>
    <w:p w14:paraId="79B24424" w14:textId="46ED0799" w:rsidR="000D0A61" w:rsidRDefault="000D0A61" w:rsidP="00323032">
      <w:pPr>
        <w:ind w:left="360"/>
        <w:rPr>
          <w:color w:val="1F497D"/>
        </w:rPr>
      </w:pPr>
    </w:p>
    <w:p w14:paraId="0E494F6D" w14:textId="2D78D015" w:rsidR="000D0A61" w:rsidRDefault="000D0A61" w:rsidP="00323032">
      <w:pPr>
        <w:ind w:left="360"/>
        <w:rPr>
          <w:color w:val="1F497D"/>
        </w:rPr>
      </w:pPr>
    </w:p>
    <w:p w14:paraId="0ED3740C" w14:textId="6117AF99" w:rsidR="000D0A61" w:rsidRDefault="000D0A61" w:rsidP="00323032">
      <w:pPr>
        <w:ind w:left="360"/>
        <w:rPr>
          <w:color w:val="1F497D"/>
        </w:rPr>
      </w:pPr>
    </w:p>
    <w:p w14:paraId="64B8661C" w14:textId="11321EBC" w:rsidR="000D0A61" w:rsidRDefault="000D0A61" w:rsidP="00323032">
      <w:pPr>
        <w:ind w:left="360"/>
        <w:rPr>
          <w:color w:val="1F497D"/>
        </w:rPr>
      </w:pPr>
    </w:p>
    <w:p w14:paraId="4AD1CE9D" w14:textId="6DF03F57" w:rsidR="000D0A61" w:rsidRDefault="000D0A61" w:rsidP="00323032">
      <w:pPr>
        <w:ind w:left="360"/>
        <w:rPr>
          <w:color w:val="1F497D"/>
        </w:rPr>
      </w:pPr>
    </w:p>
    <w:p w14:paraId="34BAD26F" w14:textId="77777777" w:rsidR="000D0A61" w:rsidRPr="00D16FE1" w:rsidRDefault="000D0A61" w:rsidP="00323032">
      <w:pPr>
        <w:ind w:left="360"/>
        <w:rPr>
          <w:color w:val="1F497D"/>
        </w:rPr>
      </w:pPr>
    </w:p>
    <w:p w14:paraId="30257ECA" w14:textId="77777777" w:rsidR="003E7F3F" w:rsidRPr="00D16FE1" w:rsidRDefault="003E7F3F" w:rsidP="00323032">
      <w:pPr>
        <w:ind w:left="360"/>
        <w:rPr>
          <w:color w:val="1F497D"/>
        </w:rPr>
      </w:pPr>
    </w:p>
    <w:p w14:paraId="5E428834" w14:textId="77777777" w:rsidR="003E7F3F" w:rsidRPr="00D16FE1" w:rsidRDefault="003E7F3F" w:rsidP="00323032">
      <w:pPr>
        <w:ind w:left="360"/>
        <w:rPr>
          <w:color w:val="1F497D"/>
        </w:rPr>
      </w:pPr>
    </w:p>
    <w:p w14:paraId="39702741" w14:textId="77777777" w:rsidR="003E7F3F" w:rsidRPr="00D16FE1" w:rsidRDefault="003E7F3F" w:rsidP="00323032">
      <w:pPr>
        <w:ind w:left="360"/>
        <w:rPr>
          <w:color w:val="1F497D"/>
        </w:rPr>
      </w:pPr>
    </w:p>
    <w:p w14:paraId="7ECF1EDE" w14:textId="52E5823F" w:rsidR="009E7334" w:rsidRDefault="009E7334" w:rsidP="0074335F">
      <w:pPr>
        <w:pStyle w:val="ListParagraph"/>
        <w:numPr>
          <w:ilvl w:val="0"/>
          <w:numId w:val="17"/>
        </w:numPr>
        <w:rPr>
          <w:color w:val="1F497D"/>
        </w:rPr>
      </w:pPr>
      <w:r>
        <w:rPr>
          <w:color w:val="1F497D"/>
        </w:rPr>
        <w:t>Using the table below, expanded to no more than 1 page</w:t>
      </w:r>
      <w:r w:rsidR="00714BAF">
        <w:rPr>
          <w:color w:val="1F497D"/>
        </w:rPr>
        <w:t>,</w:t>
      </w:r>
      <w:r>
        <w:rPr>
          <w:color w:val="1F497D"/>
        </w:rPr>
        <w:t xml:space="preserve"> o</w:t>
      </w:r>
      <w:r w:rsidR="00301D87" w:rsidRPr="00D16FE1">
        <w:rPr>
          <w:color w:val="1F497D"/>
        </w:rPr>
        <w:t>utline</w:t>
      </w:r>
      <w:r>
        <w:rPr>
          <w:color w:val="1F497D"/>
        </w:rPr>
        <w:t>:</w:t>
      </w:r>
    </w:p>
    <w:p w14:paraId="62B75202" w14:textId="4B4F0698" w:rsidR="009E7334" w:rsidRDefault="00714BAF" w:rsidP="00714BAF">
      <w:pPr>
        <w:pStyle w:val="ListParagraph"/>
        <w:numPr>
          <w:ilvl w:val="1"/>
          <w:numId w:val="16"/>
        </w:numPr>
        <w:rPr>
          <w:color w:val="1F497D"/>
        </w:rPr>
      </w:pPr>
      <w:r>
        <w:rPr>
          <w:color w:val="1F497D"/>
        </w:rPr>
        <w:t>the</w:t>
      </w:r>
      <w:r w:rsidR="00301D87" w:rsidRPr="00D16FE1">
        <w:rPr>
          <w:color w:val="1F497D"/>
        </w:rPr>
        <w:t xml:space="preserve"> </w:t>
      </w:r>
      <w:r w:rsidR="00301D87" w:rsidRPr="00FD0701">
        <w:rPr>
          <w:b/>
          <w:bCs/>
          <w:color w:val="1F497D"/>
        </w:rPr>
        <w:t>external funding opportunities</w:t>
      </w:r>
      <w:r w:rsidR="00301D87" w:rsidRPr="00D16FE1">
        <w:rPr>
          <w:color w:val="1F497D"/>
        </w:rPr>
        <w:t xml:space="preserve"> </w:t>
      </w:r>
      <w:r>
        <w:rPr>
          <w:color w:val="1F497D"/>
        </w:rPr>
        <w:t xml:space="preserve">that </w:t>
      </w:r>
      <w:r w:rsidR="00301D87" w:rsidRPr="00D16FE1">
        <w:rPr>
          <w:color w:val="1F497D"/>
        </w:rPr>
        <w:t>will be pursued (for how much, when</w:t>
      </w:r>
      <w:r w:rsidR="00303AD5">
        <w:rPr>
          <w:color w:val="1F497D"/>
        </w:rPr>
        <w:t>, anticipated project title/summary</w:t>
      </w:r>
      <w:r w:rsidR="00301D87" w:rsidRPr="00D16FE1">
        <w:rPr>
          <w:color w:val="1F497D"/>
        </w:rPr>
        <w:t xml:space="preserve">) to continue the Catalyst-supported </w:t>
      </w:r>
      <w:proofErr w:type="gramStart"/>
      <w:r w:rsidR="00301D87" w:rsidRPr="00D16FE1">
        <w:rPr>
          <w:color w:val="1F497D"/>
        </w:rPr>
        <w:t>work</w:t>
      </w:r>
      <w:r w:rsidR="009E7334">
        <w:rPr>
          <w:color w:val="1F497D"/>
        </w:rPr>
        <w:t>;</w:t>
      </w:r>
      <w:proofErr w:type="gramEnd"/>
    </w:p>
    <w:p w14:paraId="42889053" w14:textId="0387BFBD" w:rsidR="00714BAF" w:rsidRDefault="00FD0701" w:rsidP="00714BAF">
      <w:pPr>
        <w:pStyle w:val="ListParagraph"/>
        <w:numPr>
          <w:ilvl w:val="1"/>
          <w:numId w:val="16"/>
        </w:numPr>
        <w:rPr>
          <w:color w:val="1F497D"/>
        </w:rPr>
      </w:pPr>
      <w:r w:rsidRPr="00714BAF">
        <w:rPr>
          <w:color w:val="1F497D"/>
        </w:rPr>
        <w:t xml:space="preserve">the </w:t>
      </w:r>
      <w:r w:rsidRPr="00714BAF">
        <w:rPr>
          <w:b/>
          <w:bCs/>
          <w:color w:val="1F497D"/>
        </w:rPr>
        <w:t>anticipated academic outputs</w:t>
      </w:r>
      <w:r w:rsidRPr="00714BAF">
        <w:rPr>
          <w:color w:val="1F497D"/>
        </w:rPr>
        <w:t xml:space="preserve"> (publications, training, </w:t>
      </w:r>
      <w:r w:rsidR="009E7334" w:rsidRPr="00714BAF">
        <w:rPr>
          <w:color w:val="1F497D"/>
        </w:rPr>
        <w:t xml:space="preserve">dissemination activities, </w:t>
      </w:r>
      <w:r w:rsidR="004D2DF6" w:rsidRPr="00714BAF">
        <w:rPr>
          <w:i/>
          <w:iCs/>
          <w:color w:val="1F497D"/>
        </w:rPr>
        <w:t>etc.</w:t>
      </w:r>
      <w:r w:rsidR="009E7334" w:rsidRPr="00714BAF">
        <w:rPr>
          <w:color w:val="1F497D"/>
        </w:rPr>
        <w:t xml:space="preserve">) </w:t>
      </w:r>
      <w:r w:rsidR="00714BAF">
        <w:rPr>
          <w:color w:val="1F497D"/>
        </w:rPr>
        <w:t xml:space="preserve">of the Catalyst project and the larger project/program it will </w:t>
      </w:r>
      <w:proofErr w:type="gramStart"/>
      <w:r w:rsidR="00714BAF">
        <w:rPr>
          <w:color w:val="1F497D"/>
        </w:rPr>
        <w:t>leverage;</w:t>
      </w:r>
      <w:proofErr w:type="gramEnd"/>
      <w:r w:rsidR="00714BAF">
        <w:rPr>
          <w:color w:val="1F497D"/>
        </w:rPr>
        <w:t xml:space="preserve"> </w:t>
      </w:r>
    </w:p>
    <w:p w14:paraId="577ECC58" w14:textId="362B318B" w:rsidR="00714BAF" w:rsidRDefault="00D02B02" w:rsidP="00714BAF">
      <w:pPr>
        <w:pStyle w:val="ListParagraph"/>
        <w:numPr>
          <w:ilvl w:val="1"/>
          <w:numId w:val="16"/>
        </w:numPr>
        <w:rPr>
          <w:color w:val="1F497D"/>
        </w:rPr>
      </w:pPr>
      <w:r w:rsidRPr="00714BAF">
        <w:rPr>
          <w:color w:val="1F497D"/>
        </w:rPr>
        <w:t xml:space="preserve">the </w:t>
      </w:r>
      <w:r w:rsidR="00714BAF">
        <w:rPr>
          <w:color w:val="1F497D"/>
        </w:rPr>
        <w:t xml:space="preserve">anticipated and measurable </w:t>
      </w:r>
      <w:r w:rsidR="00714BAF" w:rsidRPr="00714BAF">
        <w:rPr>
          <w:b/>
          <w:bCs/>
          <w:color w:val="1F497D"/>
        </w:rPr>
        <w:t>societal impacts</w:t>
      </w:r>
      <w:r w:rsidR="00714BAF">
        <w:rPr>
          <w:color w:val="1F497D"/>
        </w:rPr>
        <w:t xml:space="preserve"> of the Catalyst project and the larger project/program it will leverage; and</w:t>
      </w:r>
    </w:p>
    <w:p w14:paraId="5C2C2F9E" w14:textId="01A11315" w:rsidR="00CB15FE" w:rsidRPr="00714BAF" w:rsidRDefault="00714BAF" w:rsidP="00714BAF">
      <w:pPr>
        <w:pStyle w:val="ListParagraph"/>
        <w:numPr>
          <w:ilvl w:val="1"/>
          <w:numId w:val="16"/>
        </w:numPr>
        <w:rPr>
          <w:color w:val="1F497D"/>
        </w:rPr>
      </w:pPr>
      <w:r w:rsidRPr="00714BAF">
        <w:rPr>
          <w:color w:val="1F497D"/>
        </w:rPr>
        <w:t xml:space="preserve">the </w:t>
      </w:r>
      <w:r w:rsidR="00D02B02" w:rsidRPr="00714BAF">
        <w:rPr>
          <w:b/>
          <w:bCs/>
          <w:color w:val="1F497D"/>
        </w:rPr>
        <w:t>pathways and partnerships</w:t>
      </w:r>
      <w:r w:rsidR="00D02B02" w:rsidRPr="00714BAF">
        <w:rPr>
          <w:color w:val="1F497D"/>
        </w:rPr>
        <w:t xml:space="preserve"> through which the project</w:t>
      </w:r>
      <w:r w:rsidRPr="00714BAF">
        <w:rPr>
          <w:color w:val="1F497D"/>
        </w:rPr>
        <w:t>/program</w:t>
      </w:r>
      <w:r w:rsidR="00D02B02" w:rsidRPr="00714BAF">
        <w:rPr>
          <w:color w:val="1F497D"/>
        </w:rPr>
        <w:t xml:space="preserve"> will </w:t>
      </w:r>
      <w:r w:rsidRPr="00714BAF">
        <w:rPr>
          <w:color w:val="1F497D"/>
        </w:rPr>
        <w:t>achieve its measurable</w:t>
      </w:r>
      <w:r w:rsidR="00BE0140" w:rsidRPr="00714BAF">
        <w:rPr>
          <w:color w:val="1F497D"/>
        </w:rPr>
        <w:t xml:space="preserve"> </w:t>
      </w:r>
      <w:r w:rsidR="00D02B02" w:rsidRPr="00714BAF">
        <w:rPr>
          <w:color w:val="1F497D"/>
        </w:rPr>
        <w:t>societal impact</w:t>
      </w:r>
      <w:r w:rsidRPr="00714BAF">
        <w:rPr>
          <w:color w:val="1F497D"/>
        </w:rPr>
        <w:t>s.</w:t>
      </w:r>
    </w:p>
    <w:p w14:paraId="262BA93A" w14:textId="77777777" w:rsidR="00BC0E0E" w:rsidRDefault="00BC0E0E" w:rsidP="00BC0E0E">
      <w:pPr>
        <w:rPr>
          <w:color w:val="1F497D"/>
        </w:rPr>
      </w:pPr>
    </w:p>
    <w:p w14:paraId="09CD33CE" w14:textId="77777777" w:rsidR="00BE0140" w:rsidRPr="00D123D2" w:rsidRDefault="00BE0140" w:rsidP="00BC0E0E">
      <w:pPr>
        <w:rPr>
          <w:color w:val="1F497D" w:themeColor="text2"/>
        </w:rPr>
      </w:pPr>
    </w:p>
    <w:p w14:paraId="43C308BC" w14:textId="51C2BEC9" w:rsidR="009E7334" w:rsidRPr="00D123D2" w:rsidRDefault="009E7334" w:rsidP="00714BAF">
      <w:pPr>
        <w:pStyle w:val="Heading3"/>
        <w:numPr>
          <w:ilvl w:val="0"/>
          <w:numId w:val="0"/>
        </w:numPr>
        <w:ind w:left="360"/>
        <w:rPr>
          <w:rFonts w:ascii="Calibri" w:hAnsi="Calibri" w:cs="Calibri"/>
          <w:color w:val="1F497D" w:themeColor="text2"/>
          <w:sz w:val="22"/>
          <w:szCs w:val="22"/>
        </w:rPr>
      </w:pPr>
      <w:r w:rsidRPr="00D123D2">
        <w:rPr>
          <w:rFonts w:ascii="Calibri" w:hAnsi="Calibri" w:cs="Calibri"/>
          <w:color w:val="1F497D" w:themeColor="text2"/>
          <w:sz w:val="22"/>
          <w:szCs w:val="22"/>
        </w:rPr>
        <w:t xml:space="preserve">PROPOSED BENCHMARKS OF </w:t>
      </w:r>
      <w:r w:rsidR="00714BAF" w:rsidRPr="00D123D2">
        <w:rPr>
          <w:rFonts w:ascii="Calibri" w:hAnsi="Calibri" w:cs="Calibri"/>
          <w:color w:val="1F497D" w:themeColor="text2"/>
          <w:sz w:val="22"/>
          <w:szCs w:val="22"/>
        </w:rPr>
        <w:t xml:space="preserve">CATALYST PROJECT (and </w:t>
      </w:r>
      <w:r w:rsidR="00D123D2">
        <w:rPr>
          <w:rFonts w:ascii="Calibri" w:hAnsi="Calibri" w:cs="Calibri"/>
          <w:color w:val="1F497D" w:themeColor="text2"/>
          <w:sz w:val="22"/>
          <w:szCs w:val="22"/>
        </w:rPr>
        <w:t>leveraged</w:t>
      </w:r>
      <w:r w:rsidR="00714BAF" w:rsidRPr="00D123D2">
        <w:rPr>
          <w:rFonts w:ascii="Calibri" w:hAnsi="Calibri" w:cs="Calibri"/>
          <w:color w:val="1F497D" w:themeColor="text2"/>
          <w:sz w:val="22"/>
          <w:szCs w:val="22"/>
        </w:rPr>
        <w:t xml:space="preserve"> Project/Program)</w:t>
      </w:r>
    </w:p>
    <w:p w14:paraId="2C32FC13" w14:textId="2B573DC3" w:rsidR="009E7334" w:rsidRPr="00D123D2" w:rsidRDefault="009E7334" w:rsidP="009E7334">
      <w:pPr>
        <w:pStyle w:val="Heading3"/>
        <w:numPr>
          <w:ilvl w:val="0"/>
          <w:numId w:val="0"/>
        </w:numPr>
        <w:rPr>
          <w:rFonts w:ascii="Calibri" w:hAnsi="Calibri" w:cs="Calibri"/>
          <w:b w:val="0"/>
          <w:color w:val="1F497D" w:themeColor="text2"/>
          <w:sz w:val="22"/>
          <w:szCs w:val="22"/>
        </w:rPr>
      </w:pPr>
      <w:r w:rsidRPr="00D123D2">
        <w:rPr>
          <w:rFonts w:ascii="Calibri" w:hAnsi="Calibri" w:cs="Calibri"/>
          <w:b w:val="0"/>
          <w:color w:val="1F497D" w:themeColor="text2"/>
          <w:sz w:val="22"/>
          <w:szCs w:val="22"/>
        </w:rPr>
        <w:t>Indicate the deliverables or milestones relevant for th</w:t>
      </w:r>
      <w:r w:rsidR="00714BAF" w:rsidRPr="00D123D2">
        <w:rPr>
          <w:rFonts w:ascii="Calibri" w:hAnsi="Calibri" w:cs="Calibri"/>
          <w:b w:val="0"/>
          <w:color w:val="1F497D" w:themeColor="text2"/>
          <w:sz w:val="22"/>
          <w:szCs w:val="22"/>
        </w:rPr>
        <w:t>e</w:t>
      </w:r>
      <w:r w:rsidRPr="00D123D2">
        <w:rPr>
          <w:rFonts w:ascii="Calibri" w:hAnsi="Calibri" w:cs="Calibri"/>
          <w:b w:val="0"/>
          <w:color w:val="1F497D" w:themeColor="text2"/>
          <w:sz w:val="22"/>
          <w:szCs w:val="22"/>
        </w:rPr>
        <w:t xml:space="preserve"> project, and when these milestones will reasonably be achieved.  Examples include external applications for research funding, presentations, publications, </w:t>
      </w:r>
      <w:r w:rsidR="00714BAF" w:rsidRPr="00D123D2">
        <w:rPr>
          <w:rFonts w:ascii="Calibri" w:hAnsi="Calibri" w:cs="Calibri"/>
          <w:b w:val="0"/>
          <w:color w:val="1F497D" w:themeColor="text2"/>
          <w:sz w:val="22"/>
          <w:szCs w:val="22"/>
        </w:rPr>
        <w:t>graduation of trainees, partnership interactions</w:t>
      </w:r>
      <w:r w:rsidR="00D123D2" w:rsidRPr="00D123D2">
        <w:rPr>
          <w:rFonts w:ascii="Calibri" w:hAnsi="Calibri" w:cs="Calibri"/>
          <w:b w:val="0"/>
          <w:color w:val="1F497D" w:themeColor="text2"/>
          <w:sz w:val="22"/>
          <w:szCs w:val="22"/>
        </w:rPr>
        <w:t>, policy recommendations,</w:t>
      </w:r>
      <w:r w:rsidRPr="00D123D2">
        <w:rPr>
          <w:rFonts w:ascii="Calibri" w:hAnsi="Calibri" w:cs="Calibri"/>
          <w:b w:val="0"/>
          <w:color w:val="1F497D" w:themeColor="text2"/>
          <w:sz w:val="22"/>
          <w:szCs w:val="22"/>
        </w:rPr>
        <w:t xml:space="preserve"> </w:t>
      </w:r>
      <w:r w:rsidRPr="00D123D2">
        <w:rPr>
          <w:rFonts w:ascii="Calibri" w:hAnsi="Calibri" w:cs="Calibri"/>
          <w:b w:val="0"/>
          <w:i/>
          <w:color w:val="1F497D" w:themeColor="text2"/>
          <w:sz w:val="22"/>
          <w:szCs w:val="22"/>
        </w:rPr>
        <w:t>etc</w:t>
      </w:r>
      <w:r w:rsidRPr="00D123D2">
        <w:rPr>
          <w:rFonts w:ascii="Calibri" w:hAnsi="Calibri" w:cs="Calibri"/>
          <w:b w:val="0"/>
          <w:color w:val="1F497D" w:themeColor="text2"/>
          <w:sz w:val="22"/>
          <w:szCs w:val="22"/>
        </w:rPr>
        <w:t xml:space="preserve">.  Note that this information will be used to both:  i) assess feasibility/ambition of the project, and ii) evaluate progress </w:t>
      </w:r>
      <w:r w:rsidR="00D123D2" w:rsidRPr="00D123D2">
        <w:rPr>
          <w:rFonts w:ascii="Calibri" w:hAnsi="Calibri" w:cs="Calibri"/>
          <w:b w:val="0"/>
          <w:color w:val="1F497D" w:themeColor="text2"/>
          <w:sz w:val="22"/>
          <w:szCs w:val="22"/>
        </w:rPr>
        <w:t>as part of Catalyst Program assessment</w:t>
      </w:r>
      <w:r w:rsidRPr="00D123D2">
        <w:rPr>
          <w:rFonts w:ascii="Calibri" w:hAnsi="Calibri" w:cs="Calibri"/>
          <w:b w:val="0"/>
          <w:color w:val="1F497D" w:themeColor="text2"/>
          <w:sz w:val="22"/>
          <w:szCs w:val="22"/>
        </w:rPr>
        <w:t>.</w:t>
      </w:r>
    </w:p>
    <w:tbl>
      <w:tblPr>
        <w:tblStyle w:val="TableGrid"/>
        <w:tblW w:w="0" w:type="auto"/>
        <w:tblLook w:val="04A0" w:firstRow="1" w:lastRow="0" w:firstColumn="1" w:lastColumn="0" w:noHBand="0" w:noVBand="1"/>
      </w:tblPr>
      <w:tblGrid>
        <w:gridCol w:w="6835"/>
        <w:gridCol w:w="3955"/>
      </w:tblGrid>
      <w:tr w:rsidR="00D123D2" w:rsidRPr="00D123D2" w14:paraId="09FEA6AF" w14:textId="77777777" w:rsidTr="00374197">
        <w:tc>
          <w:tcPr>
            <w:tcW w:w="6835" w:type="dxa"/>
          </w:tcPr>
          <w:p w14:paraId="7C0DBB75" w14:textId="77777777" w:rsidR="009E7334" w:rsidRPr="00D123D2" w:rsidRDefault="009E7334" w:rsidP="00374197">
            <w:pPr>
              <w:tabs>
                <w:tab w:val="left" w:pos="0"/>
                <w:tab w:val="left" w:pos="720"/>
                <w:tab w:val="left" w:pos="5760"/>
                <w:tab w:val="left" w:pos="8280"/>
                <w:tab w:val="left" w:pos="9360"/>
                <w:tab w:val="left" w:pos="10080"/>
              </w:tabs>
              <w:jc w:val="center"/>
              <w:rPr>
                <w:rFonts w:cs="Calibri"/>
                <w:b/>
                <w:color w:val="1F497D" w:themeColor="text2"/>
              </w:rPr>
            </w:pPr>
            <w:r w:rsidRPr="00D123D2">
              <w:rPr>
                <w:rFonts w:cs="Calibri"/>
                <w:b/>
                <w:color w:val="1F497D" w:themeColor="text2"/>
              </w:rPr>
              <w:t>Deliverable, milestone, activity</w:t>
            </w:r>
          </w:p>
        </w:tc>
        <w:tc>
          <w:tcPr>
            <w:tcW w:w="3955" w:type="dxa"/>
          </w:tcPr>
          <w:p w14:paraId="35DD687F" w14:textId="77777777" w:rsidR="009E7334" w:rsidRPr="00D123D2" w:rsidRDefault="009E7334" w:rsidP="00374197">
            <w:pPr>
              <w:tabs>
                <w:tab w:val="left" w:pos="0"/>
                <w:tab w:val="left" w:pos="720"/>
                <w:tab w:val="left" w:pos="5760"/>
                <w:tab w:val="left" w:pos="8280"/>
                <w:tab w:val="left" w:pos="9360"/>
                <w:tab w:val="left" w:pos="10080"/>
              </w:tabs>
              <w:jc w:val="center"/>
              <w:rPr>
                <w:rFonts w:cs="Calibri"/>
                <w:b/>
                <w:color w:val="1F497D" w:themeColor="text2"/>
              </w:rPr>
            </w:pPr>
            <w:r w:rsidRPr="00D123D2">
              <w:rPr>
                <w:rFonts w:cs="Calibri"/>
                <w:b/>
                <w:color w:val="1F497D" w:themeColor="text2"/>
              </w:rPr>
              <w:t>Target Date</w:t>
            </w:r>
          </w:p>
        </w:tc>
      </w:tr>
      <w:tr w:rsidR="00D123D2" w:rsidRPr="00D123D2" w14:paraId="3CE21490" w14:textId="77777777" w:rsidTr="00374197">
        <w:tc>
          <w:tcPr>
            <w:tcW w:w="6835" w:type="dxa"/>
          </w:tcPr>
          <w:p w14:paraId="094D3330" w14:textId="77777777" w:rsidR="009E7334" w:rsidRPr="00D123D2" w:rsidRDefault="009E7334" w:rsidP="00374197">
            <w:pPr>
              <w:rPr>
                <w:color w:val="1F497D" w:themeColor="text2"/>
              </w:rPr>
            </w:pPr>
          </w:p>
        </w:tc>
        <w:tc>
          <w:tcPr>
            <w:tcW w:w="3955" w:type="dxa"/>
          </w:tcPr>
          <w:p w14:paraId="71B160F9" w14:textId="77777777" w:rsidR="009E7334" w:rsidRPr="00D123D2" w:rsidRDefault="009E7334" w:rsidP="00374197">
            <w:pPr>
              <w:rPr>
                <w:color w:val="1F497D" w:themeColor="text2"/>
              </w:rPr>
            </w:pPr>
          </w:p>
        </w:tc>
      </w:tr>
      <w:tr w:rsidR="00D123D2" w:rsidRPr="00D123D2" w14:paraId="6F1DBADC" w14:textId="77777777" w:rsidTr="00374197">
        <w:tc>
          <w:tcPr>
            <w:tcW w:w="6835" w:type="dxa"/>
          </w:tcPr>
          <w:p w14:paraId="483BA590" w14:textId="77777777" w:rsidR="009E7334" w:rsidRPr="00D123D2" w:rsidRDefault="009E7334" w:rsidP="00374197">
            <w:pPr>
              <w:rPr>
                <w:color w:val="1F497D" w:themeColor="text2"/>
              </w:rPr>
            </w:pPr>
          </w:p>
        </w:tc>
        <w:tc>
          <w:tcPr>
            <w:tcW w:w="3955" w:type="dxa"/>
          </w:tcPr>
          <w:p w14:paraId="334B6991" w14:textId="77777777" w:rsidR="009E7334" w:rsidRPr="00D123D2" w:rsidRDefault="009E7334" w:rsidP="00374197">
            <w:pPr>
              <w:rPr>
                <w:color w:val="1F497D" w:themeColor="text2"/>
              </w:rPr>
            </w:pPr>
          </w:p>
        </w:tc>
      </w:tr>
      <w:tr w:rsidR="00D123D2" w:rsidRPr="00D123D2" w14:paraId="0DDA9ED5" w14:textId="77777777" w:rsidTr="00374197">
        <w:tc>
          <w:tcPr>
            <w:tcW w:w="6835" w:type="dxa"/>
          </w:tcPr>
          <w:p w14:paraId="62968C4C" w14:textId="77777777" w:rsidR="009E7334" w:rsidRPr="00D123D2" w:rsidRDefault="009E7334" w:rsidP="00374197">
            <w:pPr>
              <w:rPr>
                <w:color w:val="1F497D" w:themeColor="text2"/>
              </w:rPr>
            </w:pPr>
          </w:p>
        </w:tc>
        <w:tc>
          <w:tcPr>
            <w:tcW w:w="3955" w:type="dxa"/>
          </w:tcPr>
          <w:p w14:paraId="44911B8C" w14:textId="77777777" w:rsidR="009E7334" w:rsidRPr="00D123D2" w:rsidRDefault="009E7334" w:rsidP="00374197">
            <w:pPr>
              <w:rPr>
                <w:color w:val="1F497D" w:themeColor="text2"/>
              </w:rPr>
            </w:pPr>
          </w:p>
        </w:tc>
      </w:tr>
      <w:tr w:rsidR="00D123D2" w:rsidRPr="00D123D2" w14:paraId="657EE8EA" w14:textId="77777777" w:rsidTr="00374197">
        <w:tc>
          <w:tcPr>
            <w:tcW w:w="6835" w:type="dxa"/>
          </w:tcPr>
          <w:p w14:paraId="170C041C" w14:textId="77777777" w:rsidR="009E7334" w:rsidRPr="00D123D2" w:rsidRDefault="009E7334" w:rsidP="00374197">
            <w:pPr>
              <w:rPr>
                <w:color w:val="1F497D" w:themeColor="text2"/>
              </w:rPr>
            </w:pPr>
          </w:p>
        </w:tc>
        <w:tc>
          <w:tcPr>
            <w:tcW w:w="3955" w:type="dxa"/>
          </w:tcPr>
          <w:p w14:paraId="43065886" w14:textId="77777777" w:rsidR="009E7334" w:rsidRPr="00D123D2" w:rsidRDefault="009E7334" w:rsidP="00374197">
            <w:pPr>
              <w:rPr>
                <w:color w:val="1F497D" w:themeColor="text2"/>
              </w:rPr>
            </w:pPr>
          </w:p>
        </w:tc>
      </w:tr>
      <w:tr w:rsidR="00D123D2" w:rsidRPr="00D123D2" w14:paraId="1AE8AAB0" w14:textId="77777777" w:rsidTr="00374197">
        <w:tc>
          <w:tcPr>
            <w:tcW w:w="6835" w:type="dxa"/>
          </w:tcPr>
          <w:p w14:paraId="50BA49D9" w14:textId="77777777" w:rsidR="009E7334" w:rsidRPr="00D123D2" w:rsidRDefault="009E7334" w:rsidP="00374197">
            <w:pPr>
              <w:rPr>
                <w:color w:val="1F497D" w:themeColor="text2"/>
              </w:rPr>
            </w:pPr>
          </w:p>
        </w:tc>
        <w:tc>
          <w:tcPr>
            <w:tcW w:w="3955" w:type="dxa"/>
          </w:tcPr>
          <w:p w14:paraId="15AFF8CE" w14:textId="77777777" w:rsidR="009E7334" w:rsidRPr="00D123D2" w:rsidRDefault="009E7334" w:rsidP="00374197">
            <w:pPr>
              <w:rPr>
                <w:color w:val="1F497D" w:themeColor="text2"/>
              </w:rPr>
            </w:pPr>
          </w:p>
        </w:tc>
      </w:tr>
      <w:tr w:rsidR="00D123D2" w:rsidRPr="00D123D2" w14:paraId="5234A053" w14:textId="77777777" w:rsidTr="00374197">
        <w:tc>
          <w:tcPr>
            <w:tcW w:w="6835" w:type="dxa"/>
          </w:tcPr>
          <w:p w14:paraId="6AE8F016" w14:textId="77777777" w:rsidR="009E7334" w:rsidRPr="00D123D2" w:rsidRDefault="009E7334" w:rsidP="00374197">
            <w:pPr>
              <w:rPr>
                <w:color w:val="1F497D" w:themeColor="text2"/>
              </w:rPr>
            </w:pPr>
          </w:p>
        </w:tc>
        <w:tc>
          <w:tcPr>
            <w:tcW w:w="3955" w:type="dxa"/>
          </w:tcPr>
          <w:p w14:paraId="054F6725" w14:textId="77777777" w:rsidR="009E7334" w:rsidRPr="00D123D2" w:rsidRDefault="009E7334" w:rsidP="00374197">
            <w:pPr>
              <w:rPr>
                <w:color w:val="1F497D" w:themeColor="text2"/>
              </w:rPr>
            </w:pPr>
          </w:p>
        </w:tc>
      </w:tr>
    </w:tbl>
    <w:p w14:paraId="7AD725EB" w14:textId="77777777" w:rsidR="00D123D2" w:rsidRDefault="00D123D2">
      <w:pPr>
        <w:spacing w:after="200" w:line="276" w:lineRule="auto"/>
        <w:rPr>
          <w:b/>
          <w:color w:val="1F497D"/>
          <w:sz w:val="28"/>
          <w:szCs w:val="28"/>
        </w:rPr>
      </w:pPr>
      <w:r>
        <w:rPr>
          <w:b/>
          <w:color w:val="1F497D"/>
          <w:sz w:val="28"/>
          <w:szCs w:val="28"/>
        </w:rPr>
        <w:br w:type="page"/>
      </w:r>
    </w:p>
    <w:p w14:paraId="7FA7F5EB" w14:textId="335DADFC" w:rsidR="00245755" w:rsidRPr="004B2496" w:rsidRDefault="00186158" w:rsidP="0065634E">
      <w:pPr>
        <w:pStyle w:val="ListParagraph"/>
        <w:ind w:left="2160" w:firstLine="720"/>
        <w:rPr>
          <w:b/>
          <w:color w:val="1F497D"/>
          <w:sz w:val="28"/>
          <w:szCs w:val="28"/>
        </w:rPr>
      </w:pPr>
      <w:r>
        <w:rPr>
          <w:b/>
          <w:color w:val="1F497D"/>
          <w:sz w:val="28"/>
          <w:szCs w:val="28"/>
        </w:rPr>
        <w:lastRenderedPageBreak/>
        <w:t>D</w:t>
      </w:r>
      <w:r w:rsidR="00245755">
        <w:rPr>
          <w:b/>
          <w:color w:val="1F497D"/>
          <w:sz w:val="28"/>
          <w:szCs w:val="28"/>
        </w:rPr>
        <w:t>) Project Logistics</w:t>
      </w:r>
    </w:p>
    <w:p w14:paraId="6A7569E6" w14:textId="77777777" w:rsidR="00BC0E0E" w:rsidRDefault="00BC0E0E" w:rsidP="00BC0E0E">
      <w:pPr>
        <w:rPr>
          <w:color w:val="1F497D"/>
        </w:rPr>
      </w:pPr>
    </w:p>
    <w:p w14:paraId="73A4D43D" w14:textId="68AFA93B" w:rsidR="00BE0140" w:rsidRPr="004912E6" w:rsidRDefault="00BE0140" w:rsidP="0074335F">
      <w:pPr>
        <w:pStyle w:val="ListParagraph"/>
        <w:numPr>
          <w:ilvl w:val="0"/>
          <w:numId w:val="17"/>
        </w:numPr>
        <w:rPr>
          <w:color w:val="1F497D"/>
        </w:rPr>
      </w:pPr>
      <w:r w:rsidRPr="004912E6">
        <w:rPr>
          <w:color w:val="1F497D"/>
        </w:rPr>
        <w:t xml:space="preserve">Estimate the </w:t>
      </w:r>
      <w:r w:rsidRPr="00C449E5">
        <w:rPr>
          <w:b/>
          <w:bCs/>
          <w:color w:val="1F497D"/>
        </w:rPr>
        <w:t>timelines</w:t>
      </w:r>
      <w:r w:rsidRPr="004912E6">
        <w:rPr>
          <w:color w:val="1F497D"/>
        </w:rPr>
        <w:t xml:space="preserve"> of expending the Catalyst Funds</w:t>
      </w:r>
      <w:r w:rsidR="008F6C02">
        <w:rPr>
          <w:color w:val="1F497D"/>
        </w:rPr>
        <w:t xml:space="preserve"> (</w:t>
      </w:r>
      <w:r w:rsidR="00521800">
        <w:rPr>
          <w:color w:val="1F497D"/>
        </w:rPr>
        <w:t xml:space="preserve">ideally 12 months, up to </w:t>
      </w:r>
      <w:r w:rsidR="00EB1C22">
        <w:rPr>
          <w:color w:val="1F497D"/>
        </w:rPr>
        <w:t>2 years</w:t>
      </w:r>
      <w:r w:rsidR="008F6C02">
        <w:rPr>
          <w:color w:val="1F497D"/>
        </w:rPr>
        <w:t>)</w:t>
      </w:r>
      <w:r w:rsidRPr="004912E6">
        <w:rPr>
          <w:color w:val="1F497D"/>
        </w:rPr>
        <w:t xml:space="preserve">, </w:t>
      </w:r>
      <w:r w:rsidR="00C449E5">
        <w:rPr>
          <w:color w:val="1F497D"/>
        </w:rPr>
        <w:t xml:space="preserve">indicating relevant </w:t>
      </w:r>
      <w:r w:rsidR="00C449E5" w:rsidRPr="00D123D2">
        <w:rPr>
          <w:rFonts w:cs="Calibri"/>
          <w:color w:val="1F497D" w:themeColor="text2"/>
        </w:rPr>
        <w:t>project milestones</w:t>
      </w:r>
      <w:r w:rsidR="002F601E">
        <w:rPr>
          <w:rFonts w:cs="Calibri"/>
          <w:color w:val="1F497D" w:themeColor="text2"/>
        </w:rPr>
        <w:t xml:space="preserve"> (</w:t>
      </w:r>
      <w:proofErr w:type="gramStart"/>
      <w:r w:rsidR="002F601E">
        <w:rPr>
          <w:rFonts w:cs="Calibri"/>
          <w:color w:val="1F497D" w:themeColor="text2"/>
        </w:rPr>
        <w:t>0.3 page</w:t>
      </w:r>
      <w:proofErr w:type="gramEnd"/>
      <w:r w:rsidR="002F601E">
        <w:rPr>
          <w:rFonts w:cs="Calibri"/>
          <w:color w:val="1F497D" w:themeColor="text2"/>
        </w:rPr>
        <w:t xml:space="preserve"> max)</w:t>
      </w:r>
    </w:p>
    <w:p w14:paraId="356C8F6C" w14:textId="77777777" w:rsidR="00BC0E0E" w:rsidRPr="004912E6" w:rsidRDefault="00BC0E0E" w:rsidP="00BC0E0E">
      <w:pPr>
        <w:rPr>
          <w:color w:val="1F497D"/>
        </w:rPr>
      </w:pPr>
    </w:p>
    <w:p w14:paraId="20C6E72C" w14:textId="77777777" w:rsidR="00BC0E0E" w:rsidRDefault="00BC0E0E" w:rsidP="00BC0E0E">
      <w:pPr>
        <w:rPr>
          <w:color w:val="1F497D"/>
        </w:rPr>
      </w:pPr>
    </w:p>
    <w:p w14:paraId="099F3AA9" w14:textId="26859173" w:rsidR="00BC0E0E" w:rsidRDefault="00BC0E0E" w:rsidP="00BC0E0E">
      <w:pPr>
        <w:rPr>
          <w:color w:val="1F497D"/>
        </w:rPr>
      </w:pPr>
    </w:p>
    <w:p w14:paraId="6D29AA13" w14:textId="646675F4" w:rsidR="00F10094" w:rsidRDefault="00F10094" w:rsidP="00BC0E0E">
      <w:pPr>
        <w:rPr>
          <w:color w:val="1F497D"/>
        </w:rPr>
      </w:pPr>
    </w:p>
    <w:p w14:paraId="49C7F90B" w14:textId="77777777" w:rsidR="00F10094" w:rsidRDefault="00F10094" w:rsidP="00BC0E0E">
      <w:pPr>
        <w:rPr>
          <w:color w:val="1F497D"/>
        </w:rPr>
      </w:pPr>
    </w:p>
    <w:p w14:paraId="171A89DA" w14:textId="17A9F36A" w:rsidR="00F10094" w:rsidRDefault="00F10094" w:rsidP="00BC0E0E">
      <w:pPr>
        <w:rPr>
          <w:color w:val="1F497D"/>
        </w:rPr>
      </w:pPr>
    </w:p>
    <w:p w14:paraId="6DEBE9DE" w14:textId="77777777" w:rsidR="00F10094" w:rsidRDefault="00F10094" w:rsidP="00BC0E0E">
      <w:pPr>
        <w:rPr>
          <w:color w:val="1F497D"/>
        </w:rPr>
      </w:pPr>
    </w:p>
    <w:p w14:paraId="2A22BD0D" w14:textId="11BB73C4" w:rsidR="00F10094" w:rsidRDefault="00F10094" w:rsidP="00BC0E0E">
      <w:pPr>
        <w:rPr>
          <w:color w:val="1F497D"/>
        </w:rPr>
      </w:pPr>
    </w:p>
    <w:p w14:paraId="5F54EA16" w14:textId="77777777" w:rsidR="00F10094" w:rsidRDefault="00F10094" w:rsidP="00BC0E0E">
      <w:pPr>
        <w:rPr>
          <w:color w:val="1F497D"/>
        </w:rPr>
      </w:pPr>
    </w:p>
    <w:p w14:paraId="3E663E58" w14:textId="73728DB5" w:rsidR="002F601E" w:rsidRDefault="002F601E" w:rsidP="00BC0E0E">
      <w:pPr>
        <w:rPr>
          <w:color w:val="1F497D"/>
        </w:rPr>
      </w:pPr>
    </w:p>
    <w:p w14:paraId="0CB34D7F" w14:textId="77777777" w:rsidR="002F601E" w:rsidRDefault="002F601E" w:rsidP="00BC0E0E">
      <w:pPr>
        <w:rPr>
          <w:color w:val="1F497D"/>
        </w:rPr>
      </w:pPr>
    </w:p>
    <w:p w14:paraId="7E7C9765" w14:textId="6B3D5C73" w:rsidR="00D02B02" w:rsidRPr="00595021" w:rsidRDefault="002F601E" w:rsidP="0074335F">
      <w:pPr>
        <w:pStyle w:val="ListParagraph"/>
        <w:numPr>
          <w:ilvl w:val="0"/>
          <w:numId w:val="17"/>
        </w:numPr>
        <w:rPr>
          <w:color w:val="1F497D"/>
        </w:rPr>
      </w:pPr>
      <w:r>
        <w:rPr>
          <w:color w:val="1F497D"/>
        </w:rPr>
        <w:t>P</w:t>
      </w:r>
      <w:r w:rsidR="00245755">
        <w:rPr>
          <w:color w:val="1F497D"/>
        </w:rPr>
        <w:t xml:space="preserve">rovide a </w:t>
      </w:r>
      <w:r w:rsidR="00245755" w:rsidRPr="00730D5B">
        <w:rPr>
          <w:b/>
          <w:bCs/>
          <w:color w:val="1F497D"/>
        </w:rPr>
        <w:t>budget</w:t>
      </w:r>
      <w:r w:rsidR="00245755">
        <w:rPr>
          <w:color w:val="1F497D"/>
        </w:rPr>
        <w:t xml:space="preserve"> for </w:t>
      </w:r>
      <w:r w:rsidR="002B5FFF">
        <w:rPr>
          <w:color w:val="1F497D"/>
        </w:rPr>
        <w:t>the project</w:t>
      </w:r>
      <w:r w:rsidR="00730D5B">
        <w:rPr>
          <w:color w:val="1F497D"/>
        </w:rPr>
        <w:t>: outline anticipated expenses for the entire</w:t>
      </w:r>
      <w:r w:rsidR="002E62CD">
        <w:rPr>
          <w:color w:val="1F497D"/>
        </w:rPr>
        <w:t xml:space="preserve"> Catalyst (early stage) </w:t>
      </w:r>
      <w:proofErr w:type="gramStart"/>
      <w:r w:rsidR="00730D5B">
        <w:rPr>
          <w:color w:val="1F497D"/>
        </w:rPr>
        <w:t>project</w:t>
      </w:r>
      <w:r w:rsidR="002B5FFF">
        <w:rPr>
          <w:color w:val="1F497D"/>
        </w:rPr>
        <w:t xml:space="preserve">, </w:t>
      </w:r>
      <w:r w:rsidR="00301D87">
        <w:rPr>
          <w:color w:val="1F497D"/>
        </w:rPr>
        <w:t>and</w:t>
      </w:r>
      <w:proofErr w:type="gramEnd"/>
      <w:r w:rsidR="00301D87">
        <w:rPr>
          <w:color w:val="1F497D"/>
        </w:rPr>
        <w:t xml:space="preserve"> </w:t>
      </w:r>
      <w:r w:rsidR="002B5FFF">
        <w:rPr>
          <w:color w:val="1F497D"/>
        </w:rPr>
        <w:t>indicat</w:t>
      </w:r>
      <w:r w:rsidR="00301D87">
        <w:rPr>
          <w:color w:val="1F497D"/>
        </w:rPr>
        <w:t>e</w:t>
      </w:r>
      <w:r w:rsidR="002B5FFF">
        <w:rPr>
          <w:color w:val="1F497D"/>
        </w:rPr>
        <w:t xml:space="preserve"> wh</w:t>
      </w:r>
      <w:r w:rsidR="00301D87">
        <w:rPr>
          <w:color w:val="1F497D"/>
        </w:rPr>
        <w:t>a</w:t>
      </w:r>
      <w:r w:rsidR="002B5FFF">
        <w:rPr>
          <w:color w:val="1F497D"/>
        </w:rPr>
        <w:t>t</w:t>
      </w:r>
      <w:r w:rsidR="00301D87">
        <w:rPr>
          <w:color w:val="1F497D"/>
        </w:rPr>
        <w:t xml:space="preserve"> </w:t>
      </w:r>
      <w:r w:rsidR="00730D5B">
        <w:rPr>
          <w:color w:val="1F497D"/>
        </w:rPr>
        <w:t xml:space="preserve">partner </w:t>
      </w:r>
      <w:r w:rsidR="00301D87">
        <w:rPr>
          <w:color w:val="1F497D"/>
        </w:rPr>
        <w:t>fund</w:t>
      </w:r>
      <w:r>
        <w:rPr>
          <w:color w:val="1F497D"/>
        </w:rPr>
        <w:t>ing</w:t>
      </w:r>
      <w:r w:rsidR="00301D87">
        <w:rPr>
          <w:color w:val="1F497D"/>
        </w:rPr>
        <w:t xml:space="preserve"> (including </w:t>
      </w:r>
      <w:r w:rsidR="00DB7320">
        <w:rPr>
          <w:color w:val="1F497D"/>
        </w:rPr>
        <w:t xml:space="preserve">O’Brien </w:t>
      </w:r>
      <w:r w:rsidR="00595021" w:rsidRPr="00595021">
        <w:rPr>
          <w:color w:val="1F497D"/>
        </w:rPr>
        <w:t>Catalyst Funds</w:t>
      </w:r>
      <w:r w:rsidR="00301D87">
        <w:rPr>
          <w:color w:val="1F497D"/>
        </w:rPr>
        <w:t>) ha</w:t>
      </w:r>
      <w:r w:rsidR="000D5180">
        <w:rPr>
          <w:color w:val="1F497D"/>
        </w:rPr>
        <w:t>s</w:t>
      </w:r>
      <w:r w:rsidR="00301D87">
        <w:rPr>
          <w:color w:val="1F497D"/>
        </w:rPr>
        <w:t xml:space="preserve"> been</w:t>
      </w:r>
      <w:r w:rsidR="00595021" w:rsidRPr="00595021">
        <w:rPr>
          <w:color w:val="1F497D"/>
        </w:rPr>
        <w:t xml:space="preserve"> </w:t>
      </w:r>
      <w:r w:rsidR="002B5FFF">
        <w:rPr>
          <w:color w:val="1F497D"/>
        </w:rPr>
        <w:t>requested</w:t>
      </w:r>
      <w:r w:rsidR="00301D87">
        <w:rPr>
          <w:color w:val="1F497D"/>
        </w:rPr>
        <w:t xml:space="preserve"> or </w:t>
      </w:r>
      <w:r w:rsidR="002B5FFF">
        <w:rPr>
          <w:color w:val="1F497D"/>
        </w:rPr>
        <w:t>secured</w:t>
      </w:r>
      <w:r>
        <w:rPr>
          <w:color w:val="1F497D"/>
        </w:rPr>
        <w:t xml:space="preserve"> </w:t>
      </w:r>
      <w:r w:rsidR="00730D5B">
        <w:rPr>
          <w:color w:val="1F497D"/>
        </w:rPr>
        <w:t>to cover those costs (</w:t>
      </w:r>
      <w:r w:rsidR="00730D5B" w:rsidRPr="008F6C02">
        <w:rPr>
          <w:i/>
          <w:iCs/>
          <w:color w:val="1F497D"/>
        </w:rPr>
        <w:t>i.e</w:t>
      </w:r>
      <w:r w:rsidR="00730D5B">
        <w:rPr>
          <w:color w:val="1F497D"/>
        </w:rPr>
        <w:t xml:space="preserve">. </w:t>
      </w:r>
      <w:r w:rsidR="000D5180">
        <w:rPr>
          <w:color w:val="1F497D"/>
        </w:rPr>
        <w:t>the TOTAL lines of the two tables should match)</w:t>
      </w:r>
      <w:r w:rsidR="00186158">
        <w:rPr>
          <w:color w:val="1F497D"/>
        </w:rPr>
        <w:t xml:space="preserve">.  </w:t>
      </w:r>
      <w:r w:rsidR="000D5180">
        <w:rPr>
          <w:color w:val="1F497D"/>
        </w:rPr>
        <w:t xml:space="preserve"> If </w:t>
      </w:r>
      <w:r w:rsidR="002E62CD">
        <w:rPr>
          <w:color w:val="1F497D"/>
        </w:rPr>
        <w:t xml:space="preserve">partner </w:t>
      </w:r>
      <w:r w:rsidR="000D5180">
        <w:rPr>
          <w:color w:val="1F497D"/>
        </w:rPr>
        <w:t>funding has been requested and denied by a relevant partner, please include a summary or copy of that interaction.</w:t>
      </w:r>
      <w:r w:rsidR="002E62CD">
        <w:rPr>
          <w:color w:val="1F497D"/>
        </w:rPr>
        <w:t xml:space="preserve">  Partner funding for other phases of the broader project can be outlined below the table.</w:t>
      </w:r>
    </w:p>
    <w:p w14:paraId="0CC90743" w14:textId="77777777" w:rsidR="00D02B02" w:rsidRDefault="00D02B02" w:rsidP="00BC0E0E">
      <w:pPr>
        <w:ind w:left="180" w:firstLine="180"/>
        <w:rPr>
          <w:color w:val="1F497D"/>
        </w:rPr>
      </w:pPr>
    </w:p>
    <w:p w14:paraId="17285BB3" w14:textId="19BE6D1F" w:rsidR="007F4A7D" w:rsidRPr="00E63654" w:rsidRDefault="00301D87" w:rsidP="00BC0E0E">
      <w:pPr>
        <w:ind w:left="180" w:firstLine="180"/>
        <w:rPr>
          <w:b/>
          <w:color w:val="1F497D"/>
        </w:rPr>
      </w:pPr>
      <w:r w:rsidRPr="00E63654">
        <w:rPr>
          <w:b/>
          <w:color w:val="1F497D"/>
        </w:rPr>
        <w:t>EXPENSES</w:t>
      </w:r>
      <w:r w:rsidR="002E62CD">
        <w:rPr>
          <w:b/>
          <w:color w:val="1F497D"/>
        </w:rPr>
        <w:t xml:space="preserve"> of Catalyst (early stage) project</w:t>
      </w:r>
    </w:p>
    <w:tbl>
      <w:tblPr>
        <w:tblStyle w:val="TableGrid"/>
        <w:tblW w:w="0" w:type="auto"/>
        <w:tblInd w:w="535" w:type="dxa"/>
        <w:tblLook w:val="04A0" w:firstRow="1" w:lastRow="0" w:firstColumn="1" w:lastColumn="0" w:noHBand="0" w:noVBand="1"/>
      </w:tblPr>
      <w:tblGrid>
        <w:gridCol w:w="6773"/>
        <w:gridCol w:w="2610"/>
      </w:tblGrid>
      <w:tr w:rsidR="00301D87" w14:paraId="523BE2C8" w14:textId="77777777" w:rsidTr="00A64220">
        <w:tc>
          <w:tcPr>
            <w:tcW w:w="6773" w:type="dxa"/>
            <w:vAlign w:val="center"/>
          </w:tcPr>
          <w:p w14:paraId="0252AB03" w14:textId="084DDDF4" w:rsidR="00301D87" w:rsidRDefault="00301D87" w:rsidP="00B105AC">
            <w:pPr>
              <w:ind w:left="180" w:firstLine="180"/>
              <w:jc w:val="center"/>
              <w:rPr>
                <w:color w:val="1F497D"/>
              </w:rPr>
            </w:pPr>
            <w:r>
              <w:rPr>
                <w:color w:val="1F497D"/>
              </w:rPr>
              <w:t>Item/Explanation</w:t>
            </w:r>
          </w:p>
        </w:tc>
        <w:tc>
          <w:tcPr>
            <w:tcW w:w="2610" w:type="dxa"/>
            <w:vAlign w:val="center"/>
          </w:tcPr>
          <w:p w14:paraId="3877426B" w14:textId="77777777" w:rsidR="00301D87" w:rsidRDefault="00301D87" w:rsidP="00BC0E0E">
            <w:pPr>
              <w:ind w:left="180" w:firstLine="180"/>
              <w:jc w:val="center"/>
              <w:rPr>
                <w:color w:val="1F497D"/>
              </w:rPr>
            </w:pPr>
            <w:r>
              <w:rPr>
                <w:color w:val="1F497D"/>
              </w:rPr>
              <w:t>Estimated Cost</w:t>
            </w:r>
          </w:p>
        </w:tc>
      </w:tr>
      <w:tr w:rsidR="00301D87" w14:paraId="715F1803" w14:textId="77777777" w:rsidTr="00A64220">
        <w:tc>
          <w:tcPr>
            <w:tcW w:w="6773" w:type="dxa"/>
          </w:tcPr>
          <w:p w14:paraId="5E77F051" w14:textId="77777777" w:rsidR="00301D87" w:rsidRDefault="00301D87" w:rsidP="00BC0E0E">
            <w:pPr>
              <w:ind w:left="180" w:firstLine="180"/>
              <w:rPr>
                <w:color w:val="1F497D"/>
              </w:rPr>
            </w:pPr>
          </w:p>
        </w:tc>
        <w:tc>
          <w:tcPr>
            <w:tcW w:w="2610" w:type="dxa"/>
          </w:tcPr>
          <w:p w14:paraId="3A4B2F37" w14:textId="77777777" w:rsidR="00301D87" w:rsidRDefault="00301D87" w:rsidP="00BC0E0E">
            <w:pPr>
              <w:ind w:left="180" w:firstLine="180"/>
              <w:rPr>
                <w:color w:val="1F497D"/>
              </w:rPr>
            </w:pPr>
          </w:p>
        </w:tc>
      </w:tr>
      <w:tr w:rsidR="00301D87" w14:paraId="4DC35EAD" w14:textId="77777777" w:rsidTr="00A64220">
        <w:tc>
          <w:tcPr>
            <w:tcW w:w="6773" w:type="dxa"/>
          </w:tcPr>
          <w:p w14:paraId="68290C6B" w14:textId="77777777" w:rsidR="00301D87" w:rsidRDefault="00301D87" w:rsidP="00BC0E0E">
            <w:pPr>
              <w:ind w:left="180" w:firstLine="180"/>
              <w:rPr>
                <w:color w:val="1F497D"/>
              </w:rPr>
            </w:pPr>
          </w:p>
        </w:tc>
        <w:tc>
          <w:tcPr>
            <w:tcW w:w="2610" w:type="dxa"/>
          </w:tcPr>
          <w:p w14:paraId="09CE6347" w14:textId="77777777" w:rsidR="00301D87" w:rsidRDefault="00301D87" w:rsidP="00BC0E0E">
            <w:pPr>
              <w:ind w:left="180" w:firstLine="180"/>
              <w:rPr>
                <w:color w:val="1F497D"/>
              </w:rPr>
            </w:pPr>
          </w:p>
        </w:tc>
      </w:tr>
      <w:tr w:rsidR="00301D87" w14:paraId="014B475C" w14:textId="77777777" w:rsidTr="00A64220">
        <w:tc>
          <w:tcPr>
            <w:tcW w:w="6773" w:type="dxa"/>
          </w:tcPr>
          <w:p w14:paraId="5B14026A" w14:textId="77777777" w:rsidR="00301D87" w:rsidRDefault="00301D87" w:rsidP="00BC0E0E">
            <w:pPr>
              <w:ind w:left="180" w:firstLine="180"/>
              <w:rPr>
                <w:color w:val="1F497D"/>
              </w:rPr>
            </w:pPr>
          </w:p>
        </w:tc>
        <w:tc>
          <w:tcPr>
            <w:tcW w:w="2610" w:type="dxa"/>
          </w:tcPr>
          <w:p w14:paraId="29AD881B" w14:textId="77777777" w:rsidR="00301D87" w:rsidRDefault="00301D87" w:rsidP="00BC0E0E">
            <w:pPr>
              <w:ind w:left="180" w:firstLine="180"/>
              <w:rPr>
                <w:color w:val="1F497D"/>
              </w:rPr>
            </w:pPr>
          </w:p>
        </w:tc>
      </w:tr>
      <w:tr w:rsidR="00E63654" w14:paraId="64172A46" w14:textId="77777777" w:rsidTr="00A64220">
        <w:tc>
          <w:tcPr>
            <w:tcW w:w="6773" w:type="dxa"/>
          </w:tcPr>
          <w:p w14:paraId="3FFD35D7" w14:textId="77777777" w:rsidR="00E63654" w:rsidRDefault="00E63654" w:rsidP="00BC0E0E">
            <w:pPr>
              <w:ind w:left="180" w:firstLine="180"/>
              <w:rPr>
                <w:color w:val="1F497D"/>
              </w:rPr>
            </w:pPr>
          </w:p>
        </w:tc>
        <w:tc>
          <w:tcPr>
            <w:tcW w:w="2610" w:type="dxa"/>
          </w:tcPr>
          <w:p w14:paraId="70075365" w14:textId="77777777" w:rsidR="00E63654" w:rsidRDefault="00E63654" w:rsidP="00BC0E0E">
            <w:pPr>
              <w:ind w:left="180" w:firstLine="180"/>
              <w:rPr>
                <w:color w:val="1F497D"/>
              </w:rPr>
            </w:pPr>
          </w:p>
        </w:tc>
      </w:tr>
      <w:tr w:rsidR="00E63654" w14:paraId="1E95C966" w14:textId="77777777" w:rsidTr="00A64220">
        <w:tc>
          <w:tcPr>
            <w:tcW w:w="6773" w:type="dxa"/>
          </w:tcPr>
          <w:p w14:paraId="67BD9E83" w14:textId="77777777" w:rsidR="00E63654" w:rsidRDefault="00E63654" w:rsidP="00BC0E0E">
            <w:pPr>
              <w:ind w:left="180" w:firstLine="180"/>
              <w:rPr>
                <w:color w:val="1F497D"/>
              </w:rPr>
            </w:pPr>
          </w:p>
        </w:tc>
        <w:tc>
          <w:tcPr>
            <w:tcW w:w="2610" w:type="dxa"/>
          </w:tcPr>
          <w:p w14:paraId="7076F4AF" w14:textId="77777777" w:rsidR="00E63654" w:rsidRDefault="00E63654" w:rsidP="00BC0E0E">
            <w:pPr>
              <w:ind w:left="180" w:firstLine="180"/>
              <w:rPr>
                <w:color w:val="1F497D"/>
              </w:rPr>
            </w:pPr>
          </w:p>
        </w:tc>
      </w:tr>
      <w:tr w:rsidR="00301D87" w14:paraId="10943B61" w14:textId="77777777" w:rsidTr="00A64220">
        <w:tc>
          <w:tcPr>
            <w:tcW w:w="6773" w:type="dxa"/>
          </w:tcPr>
          <w:p w14:paraId="735C1037" w14:textId="77777777" w:rsidR="00301D87" w:rsidRDefault="00E63654" w:rsidP="00E63654">
            <w:pPr>
              <w:ind w:left="180" w:firstLine="180"/>
              <w:jc w:val="right"/>
              <w:rPr>
                <w:color w:val="1F497D"/>
              </w:rPr>
            </w:pPr>
            <w:r>
              <w:rPr>
                <w:color w:val="1F497D"/>
              </w:rPr>
              <w:t>TOTAL PROJECT COST</w:t>
            </w:r>
          </w:p>
        </w:tc>
        <w:tc>
          <w:tcPr>
            <w:tcW w:w="2610" w:type="dxa"/>
          </w:tcPr>
          <w:p w14:paraId="2DE6F6BB" w14:textId="77777777" w:rsidR="00301D87" w:rsidRDefault="00301D87" w:rsidP="00BC0E0E">
            <w:pPr>
              <w:ind w:left="180" w:firstLine="180"/>
              <w:rPr>
                <w:color w:val="1F497D"/>
              </w:rPr>
            </w:pPr>
          </w:p>
        </w:tc>
      </w:tr>
    </w:tbl>
    <w:p w14:paraId="77C0FED5" w14:textId="77777777" w:rsidR="00E63654" w:rsidRDefault="00E63654" w:rsidP="00BC0E0E">
      <w:pPr>
        <w:ind w:left="180" w:firstLine="180"/>
        <w:rPr>
          <w:color w:val="1F497D"/>
        </w:rPr>
      </w:pPr>
    </w:p>
    <w:p w14:paraId="41FD19FB" w14:textId="08554B20" w:rsidR="00E63654" w:rsidRPr="00E63654" w:rsidRDefault="00E63654" w:rsidP="00BC0E0E">
      <w:pPr>
        <w:ind w:left="180" w:firstLine="180"/>
        <w:rPr>
          <w:b/>
          <w:color w:val="1F497D"/>
        </w:rPr>
      </w:pPr>
      <w:r w:rsidRPr="00E63654">
        <w:rPr>
          <w:b/>
          <w:color w:val="1F497D"/>
        </w:rPr>
        <w:t>FUNDING</w:t>
      </w:r>
      <w:r w:rsidR="002E62CD">
        <w:rPr>
          <w:b/>
          <w:color w:val="1F497D"/>
        </w:rPr>
        <w:t xml:space="preserve"> of Catalyst (early stage) project</w:t>
      </w:r>
    </w:p>
    <w:tbl>
      <w:tblPr>
        <w:tblStyle w:val="TableGrid"/>
        <w:tblW w:w="0" w:type="auto"/>
        <w:tblInd w:w="468" w:type="dxa"/>
        <w:tblLook w:val="04A0" w:firstRow="1" w:lastRow="0" w:firstColumn="1" w:lastColumn="0" w:noHBand="0" w:noVBand="1"/>
      </w:tblPr>
      <w:tblGrid>
        <w:gridCol w:w="5670"/>
        <w:gridCol w:w="2340"/>
        <w:gridCol w:w="1440"/>
      </w:tblGrid>
      <w:tr w:rsidR="00301D87" w14:paraId="2C33BB1C" w14:textId="77777777" w:rsidTr="0000402F">
        <w:tc>
          <w:tcPr>
            <w:tcW w:w="5670" w:type="dxa"/>
            <w:vAlign w:val="center"/>
          </w:tcPr>
          <w:p w14:paraId="25DA7B8A" w14:textId="77777777" w:rsidR="00301D87" w:rsidRDefault="00301D87" w:rsidP="0000402F">
            <w:pPr>
              <w:jc w:val="center"/>
              <w:rPr>
                <w:color w:val="1F497D"/>
              </w:rPr>
            </w:pPr>
            <w:r>
              <w:rPr>
                <w:color w:val="1F497D"/>
              </w:rPr>
              <w:t>Source</w:t>
            </w:r>
          </w:p>
        </w:tc>
        <w:tc>
          <w:tcPr>
            <w:tcW w:w="2340" w:type="dxa"/>
            <w:vAlign w:val="center"/>
          </w:tcPr>
          <w:p w14:paraId="49C2304E" w14:textId="77777777" w:rsidR="00301D87" w:rsidRDefault="00301D87" w:rsidP="0000402F">
            <w:pPr>
              <w:jc w:val="center"/>
              <w:rPr>
                <w:color w:val="1F497D"/>
              </w:rPr>
            </w:pPr>
            <w:r>
              <w:rPr>
                <w:color w:val="1F497D"/>
              </w:rPr>
              <w:t>Amount</w:t>
            </w:r>
          </w:p>
        </w:tc>
        <w:tc>
          <w:tcPr>
            <w:tcW w:w="1440" w:type="dxa"/>
          </w:tcPr>
          <w:p w14:paraId="39C3EBA4" w14:textId="4D2B1C6F" w:rsidR="00301D87" w:rsidRDefault="00301D87" w:rsidP="00E63654">
            <w:pPr>
              <w:jc w:val="center"/>
              <w:rPr>
                <w:color w:val="1F497D"/>
              </w:rPr>
            </w:pPr>
            <w:r>
              <w:rPr>
                <w:color w:val="1F497D"/>
              </w:rPr>
              <w:t>Requested</w:t>
            </w:r>
            <w:r w:rsidR="008F6C02">
              <w:rPr>
                <w:color w:val="1F497D"/>
              </w:rPr>
              <w:t>*</w:t>
            </w:r>
            <w:r>
              <w:rPr>
                <w:color w:val="1F497D"/>
              </w:rPr>
              <w:t xml:space="preserve"> or </w:t>
            </w:r>
            <w:proofErr w:type="gramStart"/>
            <w:r>
              <w:rPr>
                <w:color w:val="1F497D"/>
              </w:rPr>
              <w:t>Secured</w:t>
            </w:r>
            <w:proofErr w:type="gramEnd"/>
            <w:r>
              <w:rPr>
                <w:color w:val="1F497D"/>
              </w:rPr>
              <w:t>?</w:t>
            </w:r>
          </w:p>
        </w:tc>
      </w:tr>
      <w:tr w:rsidR="00301D87" w14:paraId="5D9AE8D0" w14:textId="77777777" w:rsidTr="0000402F">
        <w:tc>
          <w:tcPr>
            <w:tcW w:w="5670" w:type="dxa"/>
          </w:tcPr>
          <w:p w14:paraId="579DF46B" w14:textId="34D26267" w:rsidR="00301D87" w:rsidRDefault="00B105AC" w:rsidP="00BC0E0E">
            <w:pPr>
              <w:rPr>
                <w:color w:val="1F497D"/>
              </w:rPr>
            </w:pPr>
            <w:r>
              <w:rPr>
                <w:color w:val="1F497D"/>
              </w:rPr>
              <w:t xml:space="preserve">O’Brien Institute </w:t>
            </w:r>
            <w:r w:rsidR="00E63654">
              <w:rPr>
                <w:color w:val="1F497D"/>
              </w:rPr>
              <w:t>Catalyst Funds</w:t>
            </w:r>
          </w:p>
        </w:tc>
        <w:tc>
          <w:tcPr>
            <w:tcW w:w="2340" w:type="dxa"/>
          </w:tcPr>
          <w:p w14:paraId="61B67F24" w14:textId="77777777" w:rsidR="00301D87" w:rsidRDefault="00301D87" w:rsidP="00BC0E0E">
            <w:pPr>
              <w:rPr>
                <w:color w:val="1F497D"/>
              </w:rPr>
            </w:pPr>
          </w:p>
        </w:tc>
        <w:tc>
          <w:tcPr>
            <w:tcW w:w="1440" w:type="dxa"/>
          </w:tcPr>
          <w:p w14:paraId="313872DA" w14:textId="77777777" w:rsidR="00301D87" w:rsidRDefault="00301D87" w:rsidP="00BC0E0E">
            <w:pPr>
              <w:rPr>
                <w:color w:val="1F497D"/>
              </w:rPr>
            </w:pPr>
          </w:p>
        </w:tc>
      </w:tr>
      <w:tr w:rsidR="00301D87" w14:paraId="7978407E" w14:textId="77777777" w:rsidTr="0000402F">
        <w:tc>
          <w:tcPr>
            <w:tcW w:w="5670" w:type="dxa"/>
          </w:tcPr>
          <w:p w14:paraId="1AE268AE" w14:textId="02E2C309" w:rsidR="00301D87" w:rsidRDefault="008F6C02" w:rsidP="00BC0E0E">
            <w:pPr>
              <w:rPr>
                <w:color w:val="1F497D"/>
              </w:rPr>
            </w:pPr>
            <w:r>
              <w:rPr>
                <w:color w:val="1F497D"/>
              </w:rPr>
              <w:t>Partner Source 1</w:t>
            </w:r>
          </w:p>
        </w:tc>
        <w:tc>
          <w:tcPr>
            <w:tcW w:w="2340" w:type="dxa"/>
          </w:tcPr>
          <w:p w14:paraId="7AD68B03" w14:textId="77777777" w:rsidR="00301D87" w:rsidRDefault="00301D87" w:rsidP="00BC0E0E">
            <w:pPr>
              <w:rPr>
                <w:color w:val="1F497D"/>
              </w:rPr>
            </w:pPr>
          </w:p>
        </w:tc>
        <w:tc>
          <w:tcPr>
            <w:tcW w:w="1440" w:type="dxa"/>
          </w:tcPr>
          <w:p w14:paraId="139FEDF3" w14:textId="77777777" w:rsidR="00301D87" w:rsidRDefault="00301D87" w:rsidP="00BC0E0E">
            <w:pPr>
              <w:rPr>
                <w:color w:val="1F497D"/>
              </w:rPr>
            </w:pPr>
          </w:p>
        </w:tc>
      </w:tr>
      <w:tr w:rsidR="00E63654" w14:paraId="57CE073C" w14:textId="77777777" w:rsidTr="0000402F">
        <w:tc>
          <w:tcPr>
            <w:tcW w:w="5670" w:type="dxa"/>
          </w:tcPr>
          <w:p w14:paraId="154F0AFA" w14:textId="6E701FA1" w:rsidR="00E63654" w:rsidRDefault="008F6C02" w:rsidP="00BC0E0E">
            <w:pPr>
              <w:rPr>
                <w:color w:val="1F497D"/>
              </w:rPr>
            </w:pPr>
            <w:r>
              <w:rPr>
                <w:color w:val="1F497D"/>
              </w:rPr>
              <w:t>Partner Source 2</w:t>
            </w:r>
          </w:p>
        </w:tc>
        <w:tc>
          <w:tcPr>
            <w:tcW w:w="2340" w:type="dxa"/>
          </w:tcPr>
          <w:p w14:paraId="1464CD33" w14:textId="77777777" w:rsidR="00E63654" w:rsidRDefault="00E63654" w:rsidP="00BC0E0E">
            <w:pPr>
              <w:rPr>
                <w:color w:val="1F497D"/>
              </w:rPr>
            </w:pPr>
          </w:p>
        </w:tc>
        <w:tc>
          <w:tcPr>
            <w:tcW w:w="1440" w:type="dxa"/>
          </w:tcPr>
          <w:p w14:paraId="7A20CFBA" w14:textId="77777777" w:rsidR="00E63654" w:rsidRDefault="00E63654" w:rsidP="00BC0E0E">
            <w:pPr>
              <w:rPr>
                <w:color w:val="1F497D"/>
              </w:rPr>
            </w:pPr>
          </w:p>
        </w:tc>
      </w:tr>
      <w:tr w:rsidR="00E63654" w14:paraId="0B6A0DCD" w14:textId="77777777" w:rsidTr="0000402F">
        <w:tc>
          <w:tcPr>
            <w:tcW w:w="5670" w:type="dxa"/>
          </w:tcPr>
          <w:p w14:paraId="15F85B98" w14:textId="7A887ACF" w:rsidR="00E63654" w:rsidRPr="008F6C02" w:rsidRDefault="004D2DF6" w:rsidP="00BC0E0E">
            <w:pPr>
              <w:rPr>
                <w:i/>
                <w:iCs/>
                <w:color w:val="1F497D"/>
              </w:rPr>
            </w:pPr>
            <w:r w:rsidRPr="008F6C02">
              <w:rPr>
                <w:i/>
                <w:iCs/>
                <w:color w:val="1F497D"/>
              </w:rPr>
              <w:t>etc.</w:t>
            </w:r>
          </w:p>
        </w:tc>
        <w:tc>
          <w:tcPr>
            <w:tcW w:w="2340" w:type="dxa"/>
          </w:tcPr>
          <w:p w14:paraId="73DEA50A" w14:textId="77777777" w:rsidR="00E63654" w:rsidRDefault="00E63654" w:rsidP="00BC0E0E">
            <w:pPr>
              <w:rPr>
                <w:color w:val="1F497D"/>
              </w:rPr>
            </w:pPr>
          </w:p>
        </w:tc>
        <w:tc>
          <w:tcPr>
            <w:tcW w:w="1440" w:type="dxa"/>
          </w:tcPr>
          <w:p w14:paraId="3F6E7422" w14:textId="77777777" w:rsidR="00E63654" w:rsidRDefault="00E63654" w:rsidP="00BC0E0E">
            <w:pPr>
              <w:rPr>
                <w:color w:val="1F497D"/>
              </w:rPr>
            </w:pPr>
          </w:p>
        </w:tc>
      </w:tr>
      <w:tr w:rsidR="00301D87" w14:paraId="3122CA3F" w14:textId="77777777" w:rsidTr="0000402F">
        <w:tc>
          <w:tcPr>
            <w:tcW w:w="5670" w:type="dxa"/>
          </w:tcPr>
          <w:p w14:paraId="7EA035F4" w14:textId="7AF3F573" w:rsidR="00301D87" w:rsidRDefault="000D5180" w:rsidP="000D5180">
            <w:pPr>
              <w:jc w:val="right"/>
              <w:rPr>
                <w:color w:val="1F497D"/>
              </w:rPr>
            </w:pPr>
            <w:r>
              <w:rPr>
                <w:color w:val="1F497D"/>
              </w:rPr>
              <w:t>TOTAL PROJECT FUNDING</w:t>
            </w:r>
          </w:p>
        </w:tc>
        <w:tc>
          <w:tcPr>
            <w:tcW w:w="2340" w:type="dxa"/>
          </w:tcPr>
          <w:p w14:paraId="6342D297" w14:textId="77777777" w:rsidR="00301D87" w:rsidRDefault="00301D87" w:rsidP="00BC0E0E">
            <w:pPr>
              <w:rPr>
                <w:color w:val="1F497D"/>
              </w:rPr>
            </w:pPr>
          </w:p>
        </w:tc>
        <w:tc>
          <w:tcPr>
            <w:tcW w:w="1440" w:type="dxa"/>
          </w:tcPr>
          <w:p w14:paraId="1595DBED" w14:textId="77777777" w:rsidR="00301D87" w:rsidRDefault="00301D87" w:rsidP="00BC0E0E">
            <w:pPr>
              <w:rPr>
                <w:color w:val="1F497D"/>
              </w:rPr>
            </w:pPr>
          </w:p>
        </w:tc>
      </w:tr>
    </w:tbl>
    <w:p w14:paraId="1EB5A0BD" w14:textId="77777777" w:rsidR="007F4A7D" w:rsidRDefault="007F4A7D" w:rsidP="00BC0E0E">
      <w:pPr>
        <w:ind w:left="180" w:firstLine="180"/>
        <w:rPr>
          <w:color w:val="1F497D"/>
        </w:rPr>
      </w:pPr>
    </w:p>
    <w:p w14:paraId="38E441EF" w14:textId="519E3DD8" w:rsidR="007F4A7D" w:rsidRDefault="008F6C02" w:rsidP="00EB3685">
      <w:pPr>
        <w:ind w:left="900"/>
        <w:rPr>
          <w:color w:val="1F497D"/>
        </w:rPr>
      </w:pPr>
      <w:r>
        <w:rPr>
          <w:color w:val="1F497D"/>
          <w:vertAlign w:val="superscript"/>
        </w:rPr>
        <w:t>*</w:t>
      </w:r>
      <w:r w:rsidR="00B105AC">
        <w:rPr>
          <w:color w:val="1F497D"/>
        </w:rPr>
        <w:t xml:space="preserve">For any of the funds that are not yet Secured, please provide a “Plan B” – </w:t>
      </w:r>
      <w:r w:rsidR="00B105AC" w:rsidRPr="00EB3685">
        <w:rPr>
          <w:i/>
          <w:color w:val="1F497D"/>
        </w:rPr>
        <w:t>e</w:t>
      </w:r>
      <w:r w:rsidR="006F30BC">
        <w:rPr>
          <w:i/>
          <w:color w:val="1F497D"/>
        </w:rPr>
        <w:t>.</w:t>
      </w:r>
      <w:r w:rsidR="00B105AC" w:rsidRPr="00EB3685">
        <w:rPr>
          <w:i/>
          <w:color w:val="1F497D"/>
        </w:rPr>
        <w:t>g</w:t>
      </w:r>
      <w:r w:rsidR="00B105AC">
        <w:rPr>
          <w:color w:val="1F497D"/>
        </w:rPr>
        <w:t>. would a reduced project scope be feasible with the lower total budget, or would the project be cancelled indefinitely</w:t>
      </w:r>
      <w:r w:rsidR="000D5180">
        <w:rPr>
          <w:color w:val="1F497D"/>
        </w:rPr>
        <w:t xml:space="preserve">, with </w:t>
      </w:r>
      <w:r w:rsidR="00B105AC">
        <w:rPr>
          <w:color w:val="1F497D"/>
        </w:rPr>
        <w:t>a Catalyst allocation offered by the</w:t>
      </w:r>
      <w:r w:rsidR="008D5F98">
        <w:rPr>
          <w:color w:val="1F497D"/>
        </w:rPr>
        <w:t xml:space="preserve"> O’Brien Institute </w:t>
      </w:r>
      <w:r w:rsidR="00B105AC">
        <w:rPr>
          <w:color w:val="1F497D"/>
        </w:rPr>
        <w:t>be</w:t>
      </w:r>
      <w:r w:rsidR="000D5180">
        <w:rPr>
          <w:color w:val="1F497D"/>
        </w:rPr>
        <w:t>ing</w:t>
      </w:r>
      <w:r w:rsidR="00B105AC">
        <w:rPr>
          <w:color w:val="1F497D"/>
        </w:rPr>
        <w:t xml:space="preserve"> declined? </w:t>
      </w:r>
    </w:p>
    <w:p w14:paraId="27C24E69" w14:textId="77777777" w:rsidR="00D02B02" w:rsidRDefault="00D02B02" w:rsidP="00BC0E0E">
      <w:pPr>
        <w:ind w:left="180" w:firstLine="180"/>
        <w:rPr>
          <w:color w:val="1F497D"/>
        </w:rPr>
      </w:pPr>
    </w:p>
    <w:p w14:paraId="0BDF71AC" w14:textId="77777777" w:rsidR="0001237B" w:rsidRDefault="0001237B" w:rsidP="0001237B">
      <w:pPr>
        <w:ind w:left="180" w:firstLine="180"/>
        <w:rPr>
          <w:color w:val="1F497D"/>
        </w:rPr>
      </w:pPr>
      <w:r>
        <w:rPr>
          <w:noProof/>
          <w:color w:val="1F497D"/>
          <w:lang w:val="en-CA" w:eastAsia="en-CA"/>
        </w:rPr>
        <mc:AlternateContent>
          <mc:Choice Requires="wps">
            <w:drawing>
              <wp:anchor distT="0" distB="0" distL="114300" distR="114300" simplePos="0" relativeHeight="251661312" behindDoc="0" locked="0" layoutInCell="1" allowOverlap="1" wp14:anchorId="02E300AD" wp14:editId="599DA8F0">
                <wp:simplePos x="0" y="0"/>
                <wp:positionH relativeFrom="column">
                  <wp:posOffset>276224</wp:posOffset>
                </wp:positionH>
                <wp:positionV relativeFrom="paragraph">
                  <wp:posOffset>145415</wp:posOffset>
                </wp:positionV>
                <wp:extent cx="5838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F999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5pt,11.45pt" to="4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" strokecolor="#4579b8 [3044]"/>
            </w:pict>
          </mc:Fallback>
        </mc:AlternateContent>
      </w:r>
    </w:p>
    <w:p w14:paraId="7380B601" w14:textId="380F9D2B" w:rsidR="00DF7092" w:rsidRPr="005D5C88" w:rsidRDefault="0001237B" w:rsidP="005D5C88">
      <w:pPr>
        <w:spacing w:after="200" w:line="276" w:lineRule="auto"/>
        <w:jc w:val="center"/>
        <w:rPr>
          <w:color w:val="1F497D"/>
        </w:rPr>
      </w:pPr>
      <w:r>
        <w:rPr>
          <w:color w:val="1F497D"/>
        </w:rPr>
        <w:t xml:space="preserve">Submit completed template </w:t>
      </w:r>
      <w:r w:rsidR="00F10094">
        <w:rPr>
          <w:color w:val="1F497D"/>
        </w:rPr>
        <w:t xml:space="preserve">and CV </w:t>
      </w:r>
      <w:r>
        <w:rPr>
          <w:color w:val="1F497D"/>
        </w:rPr>
        <w:t xml:space="preserve">to </w:t>
      </w:r>
      <w:hyperlink r:id="rId13" w:history="1">
        <w:r w:rsidR="00186158" w:rsidRPr="00E13253">
          <w:rPr>
            <w:rStyle w:val="Hyperlink"/>
          </w:rPr>
          <w:t>iph@ucalgary.ca</w:t>
        </w:r>
      </w:hyperlink>
    </w:p>
    <w:sectPr w:rsidR="00DF7092" w:rsidRPr="005D5C88" w:rsidSect="00C8661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4F9DE" w14:textId="77777777" w:rsidR="00C55FF3" w:rsidRDefault="00C55FF3" w:rsidP="0001237B">
      <w:r>
        <w:separator/>
      </w:r>
    </w:p>
  </w:endnote>
  <w:endnote w:type="continuationSeparator" w:id="0">
    <w:p w14:paraId="726A7DCC" w14:textId="77777777" w:rsidR="00C55FF3" w:rsidRDefault="00C55FF3" w:rsidP="0001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4398" w14:textId="1E55DC55" w:rsidR="0001237B" w:rsidRDefault="005D5C88">
    <w:pPr>
      <w:pStyle w:val="Footer"/>
    </w:pPr>
    <w:r>
      <w:t>Rev</w:t>
    </w:r>
    <w:r w:rsidR="00A87641">
      <w:t xml:space="preserve">: </w:t>
    </w:r>
    <w:proofErr w:type="gramStart"/>
    <w:r w:rsidR="00CF0B64">
      <w:t>July</w:t>
    </w:r>
    <w:r w:rsidR="00F14A45">
      <w:t>,</w:t>
    </w:r>
    <w:proofErr w:type="gramEnd"/>
    <w:r w:rsidR="00F14A45">
      <w:t xml:space="preserve"> </w:t>
    </w:r>
    <w:r w:rsidR="00C613EC">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5FAE" w14:textId="77777777" w:rsidR="00C55FF3" w:rsidRDefault="00C55FF3" w:rsidP="0001237B">
      <w:r>
        <w:separator/>
      </w:r>
    </w:p>
  </w:footnote>
  <w:footnote w:type="continuationSeparator" w:id="0">
    <w:p w14:paraId="42875962" w14:textId="77777777" w:rsidR="00C55FF3" w:rsidRDefault="00C55FF3" w:rsidP="0001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E27"/>
    <w:multiLevelType w:val="hybridMultilevel"/>
    <w:tmpl w:val="51F82352"/>
    <w:lvl w:ilvl="0" w:tplc="4ECC3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D5A3D"/>
    <w:multiLevelType w:val="hybridMultilevel"/>
    <w:tmpl w:val="EF949332"/>
    <w:lvl w:ilvl="0" w:tplc="04090017">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862EF"/>
    <w:multiLevelType w:val="hybridMultilevel"/>
    <w:tmpl w:val="78C8289A"/>
    <w:lvl w:ilvl="0" w:tplc="69EC1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C0A10"/>
    <w:multiLevelType w:val="hybridMultilevel"/>
    <w:tmpl w:val="6406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ED2"/>
    <w:multiLevelType w:val="singleLevel"/>
    <w:tmpl w:val="F9A86190"/>
    <w:lvl w:ilvl="0">
      <w:start w:val="1"/>
      <w:numFmt w:val="upperLetter"/>
      <w:pStyle w:val="Heading3"/>
      <w:lvlText w:val="%1."/>
      <w:lvlJc w:val="left"/>
      <w:pPr>
        <w:tabs>
          <w:tab w:val="num" w:pos="720"/>
        </w:tabs>
        <w:ind w:left="720" w:hanging="720"/>
      </w:pPr>
      <w:rPr>
        <w:rFonts w:hint="default"/>
      </w:rPr>
    </w:lvl>
  </w:abstractNum>
  <w:abstractNum w:abstractNumId="5" w15:restartNumberingAfterBreak="0">
    <w:nsid w:val="1BD20A7D"/>
    <w:multiLevelType w:val="hybridMultilevel"/>
    <w:tmpl w:val="9F88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257BB"/>
    <w:multiLevelType w:val="hybridMultilevel"/>
    <w:tmpl w:val="CD68A68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28CA7D18"/>
    <w:multiLevelType w:val="hybridMultilevel"/>
    <w:tmpl w:val="9F88C8F0"/>
    <w:lvl w:ilvl="0" w:tplc="0409000F">
      <w:start w:val="1"/>
      <w:numFmt w:val="decimal"/>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A7E23"/>
    <w:multiLevelType w:val="hybridMultilevel"/>
    <w:tmpl w:val="996A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C3CBE"/>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A1C6F"/>
    <w:multiLevelType w:val="hybridMultilevel"/>
    <w:tmpl w:val="1918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656D0"/>
    <w:multiLevelType w:val="hybridMultilevel"/>
    <w:tmpl w:val="6E44C4D2"/>
    <w:lvl w:ilvl="0" w:tplc="8F289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BB19DF"/>
    <w:multiLevelType w:val="hybridMultilevel"/>
    <w:tmpl w:val="6784C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5C7B12"/>
    <w:multiLevelType w:val="hybridMultilevel"/>
    <w:tmpl w:val="5D40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55061"/>
    <w:multiLevelType w:val="hybridMultilevel"/>
    <w:tmpl w:val="9E0A7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884901"/>
    <w:multiLevelType w:val="hybridMultilevel"/>
    <w:tmpl w:val="D8AA8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D5694"/>
    <w:multiLevelType w:val="hybridMultilevel"/>
    <w:tmpl w:val="8238194A"/>
    <w:lvl w:ilvl="0" w:tplc="69EC17E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15A51"/>
    <w:multiLevelType w:val="hybridMultilevel"/>
    <w:tmpl w:val="40C89570"/>
    <w:lvl w:ilvl="0" w:tplc="8F28918E">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06193A"/>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83225"/>
    <w:multiLevelType w:val="hybridMultilevel"/>
    <w:tmpl w:val="F514C2A2"/>
    <w:lvl w:ilvl="0" w:tplc="A43046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753D4"/>
    <w:multiLevelType w:val="multilevel"/>
    <w:tmpl w:val="850C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B756B"/>
    <w:multiLevelType w:val="hybridMultilevel"/>
    <w:tmpl w:val="FDA2E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D22F9F"/>
    <w:multiLevelType w:val="hybridMultilevel"/>
    <w:tmpl w:val="F514C2A2"/>
    <w:lvl w:ilvl="0" w:tplc="A43046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F6F94"/>
    <w:multiLevelType w:val="hybridMultilevel"/>
    <w:tmpl w:val="0332EFD8"/>
    <w:lvl w:ilvl="0" w:tplc="A4304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B2CEC"/>
    <w:multiLevelType w:val="hybridMultilevel"/>
    <w:tmpl w:val="37F2B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5917066">
    <w:abstractNumId w:val="5"/>
  </w:num>
  <w:num w:numId="2" w16cid:durableId="1088423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545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6148260">
    <w:abstractNumId w:val="2"/>
  </w:num>
  <w:num w:numId="5" w16cid:durableId="1421416135">
    <w:abstractNumId w:val="12"/>
  </w:num>
  <w:num w:numId="6" w16cid:durableId="160853119">
    <w:abstractNumId w:val="0"/>
  </w:num>
  <w:num w:numId="7" w16cid:durableId="1590962332">
    <w:abstractNumId w:val="8"/>
  </w:num>
  <w:num w:numId="8" w16cid:durableId="984626474">
    <w:abstractNumId w:val="14"/>
  </w:num>
  <w:num w:numId="9" w16cid:durableId="1059668437">
    <w:abstractNumId w:val="7"/>
  </w:num>
  <w:num w:numId="10" w16cid:durableId="580023342">
    <w:abstractNumId w:val="9"/>
  </w:num>
  <w:num w:numId="11" w16cid:durableId="1011643707">
    <w:abstractNumId w:val="18"/>
  </w:num>
  <w:num w:numId="12" w16cid:durableId="330762988">
    <w:abstractNumId w:val="21"/>
  </w:num>
  <w:num w:numId="13" w16cid:durableId="56632528">
    <w:abstractNumId w:val="13"/>
  </w:num>
  <w:num w:numId="14" w16cid:durableId="1700159012">
    <w:abstractNumId w:val="4"/>
  </w:num>
  <w:num w:numId="15" w16cid:durableId="700934846">
    <w:abstractNumId w:val="15"/>
  </w:num>
  <w:num w:numId="16" w16cid:durableId="2000380195">
    <w:abstractNumId w:val="3"/>
  </w:num>
  <w:num w:numId="17" w16cid:durableId="323364222">
    <w:abstractNumId w:val="10"/>
  </w:num>
  <w:num w:numId="18" w16cid:durableId="14579805">
    <w:abstractNumId w:val="24"/>
  </w:num>
  <w:num w:numId="19" w16cid:durableId="1294019490">
    <w:abstractNumId w:val="20"/>
  </w:num>
  <w:num w:numId="20" w16cid:durableId="1092974872">
    <w:abstractNumId w:val="6"/>
  </w:num>
  <w:num w:numId="21" w16cid:durableId="1807817743">
    <w:abstractNumId w:val="19"/>
  </w:num>
  <w:num w:numId="22" w16cid:durableId="1352216927">
    <w:abstractNumId w:val="23"/>
  </w:num>
  <w:num w:numId="23" w16cid:durableId="707414560">
    <w:abstractNumId w:val="22"/>
  </w:num>
  <w:num w:numId="24" w16cid:durableId="1118524978">
    <w:abstractNumId w:val="11"/>
  </w:num>
  <w:num w:numId="25" w16cid:durableId="1055590558">
    <w:abstractNumId w:val="17"/>
  </w:num>
  <w:num w:numId="26" w16cid:durableId="114565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32"/>
    <w:rsid w:val="0000402F"/>
    <w:rsid w:val="00010E4B"/>
    <w:rsid w:val="0001237B"/>
    <w:rsid w:val="000262DB"/>
    <w:rsid w:val="0004295D"/>
    <w:rsid w:val="00047D1B"/>
    <w:rsid w:val="00050FE5"/>
    <w:rsid w:val="000732BE"/>
    <w:rsid w:val="000A0937"/>
    <w:rsid w:val="000A7DEA"/>
    <w:rsid w:val="000C4908"/>
    <w:rsid w:val="000C5E77"/>
    <w:rsid w:val="000C66EF"/>
    <w:rsid w:val="000D0A61"/>
    <w:rsid w:val="000D5180"/>
    <w:rsid w:val="000E05AC"/>
    <w:rsid w:val="001007BC"/>
    <w:rsid w:val="00120C31"/>
    <w:rsid w:val="0012188F"/>
    <w:rsid w:val="0013164E"/>
    <w:rsid w:val="00131B4E"/>
    <w:rsid w:val="0013260B"/>
    <w:rsid w:val="00140B04"/>
    <w:rsid w:val="00160641"/>
    <w:rsid w:val="00182C08"/>
    <w:rsid w:val="00184444"/>
    <w:rsid w:val="0018488D"/>
    <w:rsid w:val="00186158"/>
    <w:rsid w:val="001A06E1"/>
    <w:rsid w:val="001A3199"/>
    <w:rsid w:val="001A5C6D"/>
    <w:rsid w:val="001B07BD"/>
    <w:rsid w:val="001C38EE"/>
    <w:rsid w:val="001C68A3"/>
    <w:rsid w:val="001D5425"/>
    <w:rsid w:val="001E33D8"/>
    <w:rsid w:val="001E4F04"/>
    <w:rsid w:val="002014DC"/>
    <w:rsid w:val="00201B28"/>
    <w:rsid w:val="0020600C"/>
    <w:rsid w:val="00207192"/>
    <w:rsid w:val="00210829"/>
    <w:rsid w:val="002136DB"/>
    <w:rsid w:val="00217018"/>
    <w:rsid w:val="00242063"/>
    <w:rsid w:val="00245755"/>
    <w:rsid w:val="002458A9"/>
    <w:rsid w:val="00280618"/>
    <w:rsid w:val="00283A64"/>
    <w:rsid w:val="002A1D80"/>
    <w:rsid w:val="002B5FFF"/>
    <w:rsid w:val="002B6605"/>
    <w:rsid w:val="002C2CAB"/>
    <w:rsid w:val="002C5C93"/>
    <w:rsid w:val="002D43CA"/>
    <w:rsid w:val="002E62CD"/>
    <w:rsid w:val="002E7BD0"/>
    <w:rsid w:val="002F1159"/>
    <w:rsid w:val="002F4DF3"/>
    <w:rsid w:val="002F601E"/>
    <w:rsid w:val="00301D87"/>
    <w:rsid w:val="00303AD5"/>
    <w:rsid w:val="00316DFC"/>
    <w:rsid w:val="00323032"/>
    <w:rsid w:val="00324C67"/>
    <w:rsid w:val="00334AFB"/>
    <w:rsid w:val="00336D65"/>
    <w:rsid w:val="003508B4"/>
    <w:rsid w:val="00356EF3"/>
    <w:rsid w:val="00357223"/>
    <w:rsid w:val="0038216D"/>
    <w:rsid w:val="00392F04"/>
    <w:rsid w:val="003B6A1A"/>
    <w:rsid w:val="003C00DA"/>
    <w:rsid w:val="003C3DA2"/>
    <w:rsid w:val="003C76EC"/>
    <w:rsid w:val="003D62AF"/>
    <w:rsid w:val="003E7F3F"/>
    <w:rsid w:val="00411801"/>
    <w:rsid w:val="00411A7F"/>
    <w:rsid w:val="00412B40"/>
    <w:rsid w:val="00413308"/>
    <w:rsid w:val="004211A4"/>
    <w:rsid w:val="004228CB"/>
    <w:rsid w:val="00436231"/>
    <w:rsid w:val="00442C49"/>
    <w:rsid w:val="004517E6"/>
    <w:rsid w:val="00483999"/>
    <w:rsid w:val="004912E6"/>
    <w:rsid w:val="0049779C"/>
    <w:rsid w:val="004B2496"/>
    <w:rsid w:val="004D0ACF"/>
    <w:rsid w:val="004D2DF6"/>
    <w:rsid w:val="004D7C38"/>
    <w:rsid w:val="004E5BDA"/>
    <w:rsid w:val="004F1F01"/>
    <w:rsid w:val="00505624"/>
    <w:rsid w:val="0051544B"/>
    <w:rsid w:val="00521800"/>
    <w:rsid w:val="0052483A"/>
    <w:rsid w:val="005304E2"/>
    <w:rsid w:val="00534B5E"/>
    <w:rsid w:val="00535764"/>
    <w:rsid w:val="005440B7"/>
    <w:rsid w:val="00560772"/>
    <w:rsid w:val="005904FB"/>
    <w:rsid w:val="00592D99"/>
    <w:rsid w:val="005947A1"/>
    <w:rsid w:val="00595021"/>
    <w:rsid w:val="00595AB5"/>
    <w:rsid w:val="005A5184"/>
    <w:rsid w:val="005B660A"/>
    <w:rsid w:val="005B7D3D"/>
    <w:rsid w:val="005D5C88"/>
    <w:rsid w:val="005F4F1F"/>
    <w:rsid w:val="00603FF8"/>
    <w:rsid w:val="006050CE"/>
    <w:rsid w:val="0062006D"/>
    <w:rsid w:val="006307FB"/>
    <w:rsid w:val="00633C54"/>
    <w:rsid w:val="0065634E"/>
    <w:rsid w:val="006775BA"/>
    <w:rsid w:val="006964EC"/>
    <w:rsid w:val="006C6B91"/>
    <w:rsid w:val="006D0320"/>
    <w:rsid w:val="006D0AD9"/>
    <w:rsid w:val="006D4A26"/>
    <w:rsid w:val="006F182E"/>
    <w:rsid w:val="006F30BC"/>
    <w:rsid w:val="00714BAF"/>
    <w:rsid w:val="007169F1"/>
    <w:rsid w:val="00730D5B"/>
    <w:rsid w:val="0074335F"/>
    <w:rsid w:val="0075551A"/>
    <w:rsid w:val="00776476"/>
    <w:rsid w:val="00782212"/>
    <w:rsid w:val="00782FB9"/>
    <w:rsid w:val="00783269"/>
    <w:rsid w:val="00785F29"/>
    <w:rsid w:val="007A659A"/>
    <w:rsid w:val="007A6806"/>
    <w:rsid w:val="007C1745"/>
    <w:rsid w:val="007C792C"/>
    <w:rsid w:val="007E66B2"/>
    <w:rsid w:val="007F4A7D"/>
    <w:rsid w:val="00805188"/>
    <w:rsid w:val="00822353"/>
    <w:rsid w:val="00824CD8"/>
    <w:rsid w:val="0084362E"/>
    <w:rsid w:val="008467EA"/>
    <w:rsid w:val="00862AB0"/>
    <w:rsid w:val="00865BF8"/>
    <w:rsid w:val="00890ED8"/>
    <w:rsid w:val="008A0893"/>
    <w:rsid w:val="008A3381"/>
    <w:rsid w:val="008B55D1"/>
    <w:rsid w:val="008C4253"/>
    <w:rsid w:val="008C6EBC"/>
    <w:rsid w:val="008D5F98"/>
    <w:rsid w:val="008F6C02"/>
    <w:rsid w:val="00912F52"/>
    <w:rsid w:val="00923332"/>
    <w:rsid w:val="00936931"/>
    <w:rsid w:val="0093775E"/>
    <w:rsid w:val="00940E65"/>
    <w:rsid w:val="0098243D"/>
    <w:rsid w:val="00997C16"/>
    <w:rsid w:val="009B5869"/>
    <w:rsid w:val="009C1753"/>
    <w:rsid w:val="009D6B14"/>
    <w:rsid w:val="009E7334"/>
    <w:rsid w:val="009F3F13"/>
    <w:rsid w:val="00A01CE9"/>
    <w:rsid w:val="00A062E2"/>
    <w:rsid w:val="00A2103A"/>
    <w:rsid w:val="00A24EC6"/>
    <w:rsid w:val="00A41DF9"/>
    <w:rsid w:val="00A43A3A"/>
    <w:rsid w:val="00A4450A"/>
    <w:rsid w:val="00A61728"/>
    <w:rsid w:val="00A64220"/>
    <w:rsid w:val="00A87641"/>
    <w:rsid w:val="00AB06E4"/>
    <w:rsid w:val="00AB5D44"/>
    <w:rsid w:val="00AC27FB"/>
    <w:rsid w:val="00AE6487"/>
    <w:rsid w:val="00AE6F82"/>
    <w:rsid w:val="00AF0F8C"/>
    <w:rsid w:val="00B105AC"/>
    <w:rsid w:val="00B173ED"/>
    <w:rsid w:val="00B22DD0"/>
    <w:rsid w:val="00B42D1E"/>
    <w:rsid w:val="00B53B8E"/>
    <w:rsid w:val="00B6336E"/>
    <w:rsid w:val="00B678EF"/>
    <w:rsid w:val="00B85641"/>
    <w:rsid w:val="00B86815"/>
    <w:rsid w:val="00BB5F80"/>
    <w:rsid w:val="00BB6427"/>
    <w:rsid w:val="00BC0E0E"/>
    <w:rsid w:val="00BC3083"/>
    <w:rsid w:val="00BC7E77"/>
    <w:rsid w:val="00BD757B"/>
    <w:rsid w:val="00BE0140"/>
    <w:rsid w:val="00BF1489"/>
    <w:rsid w:val="00BF4C7E"/>
    <w:rsid w:val="00C027CA"/>
    <w:rsid w:val="00C41216"/>
    <w:rsid w:val="00C449E5"/>
    <w:rsid w:val="00C55FF3"/>
    <w:rsid w:val="00C613EC"/>
    <w:rsid w:val="00C70687"/>
    <w:rsid w:val="00C8661F"/>
    <w:rsid w:val="00CA5433"/>
    <w:rsid w:val="00CB06B0"/>
    <w:rsid w:val="00CB15FE"/>
    <w:rsid w:val="00CD13C8"/>
    <w:rsid w:val="00CF0B64"/>
    <w:rsid w:val="00D02291"/>
    <w:rsid w:val="00D02B02"/>
    <w:rsid w:val="00D0330F"/>
    <w:rsid w:val="00D05DF0"/>
    <w:rsid w:val="00D123D2"/>
    <w:rsid w:val="00D143FA"/>
    <w:rsid w:val="00D16FE1"/>
    <w:rsid w:val="00D2002E"/>
    <w:rsid w:val="00D2275C"/>
    <w:rsid w:val="00D25A48"/>
    <w:rsid w:val="00D25B70"/>
    <w:rsid w:val="00D358B2"/>
    <w:rsid w:val="00D4186C"/>
    <w:rsid w:val="00D549AE"/>
    <w:rsid w:val="00D635E9"/>
    <w:rsid w:val="00D746C4"/>
    <w:rsid w:val="00DB24D7"/>
    <w:rsid w:val="00DB7320"/>
    <w:rsid w:val="00DC2997"/>
    <w:rsid w:val="00DC7BCB"/>
    <w:rsid w:val="00DE4707"/>
    <w:rsid w:val="00DF5792"/>
    <w:rsid w:val="00DF7092"/>
    <w:rsid w:val="00E12731"/>
    <w:rsid w:val="00E35069"/>
    <w:rsid w:val="00E63654"/>
    <w:rsid w:val="00E70933"/>
    <w:rsid w:val="00E7227C"/>
    <w:rsid w:val="00E823CD"/>
    <w:rsid w:val="00E82B8B"/>
    <w:rsid w:val="00EB1C22"/>
    <w:rsid w:val="00EB3685"/>
    <w:rsid w:val="00ED51C9"/>
    <w:rsid w:val="00EE0551"/>
    <w:rsid w:val="00EE43CA"/>
    <w:rsid w:val="00EE448F"/>
    <w:rsid w:val="00EE4C79"/>
    <w:rsid w:val="00F016A4"/>
    <w:rsid w:val="00F10094"/>
    <w:rsid w:val="00F145B1"/>
    <w:rsid w:val="00F14A45"/>
    <w:rsid w:val="00F1545E"/>
    <w:rsid w:val="00F35E51"/>
    <w:rsid w:val="00F3656D"/>
    <w:rsid w:val="00F53E1E"/>
    <w:rsid w:val="00F64DC0"/>
    <w:rsid w:val="00FB6684"/>
    <w:rsid w:val="00FC0DBB"/>
    <w:rsid w:val="00FD0701"/>
    <w:rsid w:val="00FF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2BD8"/>
  <w15:docId w15:val="{23DAEA21-9C77-4D5C-83FD-F8AE008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08"/>
    <w:pPr>
      <w:spacing w:after="0" w:line="240" w:lineRule="auto"/>
    </w:pPr>
    <w:rPr>
      <w:rFonts w:ascii="Calibri" w:hAnsi="Calibri" w:cs="Times New Roman"/>
    </w:rPr>
  </w:style>
  <w:style w:type="paragraph" w:styleId="Heading3">
    <w:name w:val="heading 3"/>
    <w:basedOn w:val="Normal"/>
    <w:next w:val="Normal"/>
    <w:link w:val="Heading3Char"/>
    <w:qFormat/>
    <w:rsid w:val="009E7334"/>
    <w:pPr>
      <w:keepNext/>
      <w:numPr>
        <w:numId w:val="14"/>
      </w:numPr>
      <w:outlineLvl w:val="2"/>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496"/>
    <w:rPr>
      <w:rFonts w:ascii="Tahoma" w:hAnsi="Tahoma" w:cs="Tahoma"/>
      <w:sz w:val="16"/>
      <w:szCs w:val="16"/>
    </w:rPr>
  </w:style>
  <w:style w:type="character" w:customStyle="1" w:styleId="BalloonTextChar">
    <w:name w:val="Balloon Text Char"/>
    <w:basedOn w:val="DefaultParagraphFont"/>
    <w:link w:val="BalloonText"/>
    <w:uiPriority w:val="99"/>
    <w:semiHidden/>
    <w:rsid w:val="004B2496"/>
    <w:rPr>
      <w:rFonts w:ascii="Tahoma" w:hAnsi="Tahoma" w:cs="Tahoma"/>
      <w:sz w:val="16"/>
      <w:szCs w:val="16"/>
    </w:rPr>
  </w:style>
  <w:style w:type="character" w:styleId="Hyperlink">
    <w:name w:val="Hyperlink"/>
    <w:basedOn w:val="DefaultParagraphFont"/>
    <w:uiPriority w:val="99"/>
    <w:unhideWhenUsed/>
    <w:rsid w:val="00E823CD"/>
    <w:rPr>
      <w:color w:val="0000FF" w:themeColor="hyperlink"/>
      <w:u w:val="single"/>
    </w:rPr>
  </w:style>
  <w:style w:type="paragraph" w:styleId="ListParagraph">
    <w:name w:val="List Paragraph"/>
    <w:basedOn w:val="Normal"/>
    <w:uiPriority w:val="34"/>
    <w:qFormat/>
    <w:rsid w:val="007F4A7D"/>
    <w:pPr>
      <w:ind w:left="720"/>
      <w:contextualSpacing/>
    </w:pPr>
  </w:style>
  <w:style w:type="table" w:styleId="TableGrid">
    <w:name w:val="Table Grid"/>
    <w:basedOn w:val="TableNormal"/>
    <w:rsid w:val="0059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5B70"/>
    <w:rPr>
      <w:sz w:val="16"/>
      <w:szCs w:val="16"/>
    </w:rPr>
  </w:style>
  <w:style w:type="paragraph" w:styleId="CommentText">
    <w:name w:val="annotation text"/>
    <w:basedOn w:val="Normal"/>
    <w:link w:val="CommentTextChar"/>
    <w:uiPriority w:val="99"/>
    <w:unhideWhenUsed/>
    <w:rsid w:val="00D25B70"/>
    <w:rPr>
      <w:sz w:val="20"/>
      <w:szCs w:val="20"/>
    </w:rPr>
  </w:style>
  <w:style w:type="character" w:customStyle="1" w:styleId="CommentTextChar">
    <w:name w:val="Comment Text Char"/>
    <w:basedOn w:val="DefaultParagraphFont"/>
    <w:link w:val="CommentText"/>
    <w:uiPriority w:val="99"/>
    <w:rsid w:val="00D25B7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5B70"/>
    <w:rPr>
      <w:b/>
      <w:bCs/>
    </w:rPr>
  </w:style>
  <w:style w:type="character" w:customStyle="1" w:styleId="CommentSubjectChar">
    <w:name w:val="Comment Subject Char"/>
    <w:basedOn w:val="CommentTextChar"/>
    <w:link w:val="CommentSubject"/>
    <w:uiPriority w:val="99"/>
    <w:semiHidden/>
    <w:rsid w:val="00D25B70"/>
    <w:rPr>
      <w:rFonts w:ascii="Calibri" w:hAnsi="Calibri" w:cs="Times New Roman"/>
      <w:b/>
      <w:bCs/>
      <w:sz w:val="20"/>
      <w:szCs w:val="20"/>
    </w:rPr>
  </w:style>
  <w:style w:type="paragraph" w:styleId="Header">
    <w:name w:val="header"/>
    <w:basedOn w:val="Normal"/>
    <w:link w:val="HeaderChar"/>
    <w:uiPriority w:val="99"/>
    <w:unhideWhenUsed/>
    <w:rsid w:val="0001237B"/>
    <w:pPr>
      <w:tabs>
        <w:tab w:val="center" w:pos="4680"/>
        <w:tab w:val="right" w:pos="9360"/>
      </w:tabs>
    </w:pPr>
  </w:style>
  <w:style w:type="character" w:customStyle="1" w:styleId="HeaderChar">
    <w:name w:val="Header Char"/>
    <w:basedOn w:val="DefaultParagraphFont"/>
    <w:link w:val="Header"/>
    <w:uiPriority w:val="99"/>
    <w:rsid w:val="0001237B"/>
    <w:rPr>
      <w:rFonts w:ascii="Calibri" w:hAnsi="Calibri" w:cs="Times New Roman"/>
    </w:rPr>
  </w:style>
  <w:style w:type="paragraph" w:styleId="Footer">
    <w:name w:val="footer"/>
    <w:basedOn w:val="Normal"/>
    <w:link w:val="FooterChar"/>
    <w:uiPriority w:val="99"/>
    <w:unhideWhenUsed/>
    <w:rsid w:val="0001237B"/>
    <w:pPr>
      <w:tabs>
        <w:tab w:val="center" w:pos="4680"/>
        <w:tab w:val="right" w:pos="9360"/>
      </w:tabs>
    </w:pPr>
  </w:style>
  <w:style w:type="character" w:customStyle="1" w:styleId="FooterChar">
    <w:name w:val="Footer Char"/>
    <w:basedOn w:val="DefaultParagraphFont"/>
    <w:link w:val="Footer"/>
    <w:uiPriority w:val="99"/>
    <w:rsid w:val="0001237B"/>
    <w:rPr>
      <w:rFonts w:ascii="Calibri" w:hAnsi="Calibri" w:cs="Times New Roman"/>
    </w:rPr>
  </w:style>
  <w:style w:type="paragraph" w:customStyle="1" w:styleId="Default">
    <w:name w:val="Default"/>
    <w:rsid w:val="00603FF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B5869"/>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3E7F3F"/>
    <w:rPr>
      <w:color w:val="800080" w:themeColor="followedHyperlink"/>
      <w:u w:val="single"/>
    </w:rPr>
  </w:style>
  <w:style w:type="character" w:styleId="Emphasis">
    <w:name w:val="Emphasis"/>
    <w:basedOn w:val="DefaultParagraphFont"/>
    <w:uiPriority w:val="20"/>
    <w:qFormat/>
    <w:rsid w:val="00A64220"/>
    <w:rPr>
      <w:i/>
      <w:iCs/>
    </w:rPr>
  </w:style>
  <w:style w:type="character" w:customStyle="1" w:styleId="UnresolvedMention1">
    <w:name w:val="Unresolved Mention1"/>
    <w:basedOn w:val="DefaultParagraphFont"/>
    <w:uiPriority w:val="99"/>
    <w:semiHidden/>
    <w:unhideWhenUsed/>
    <w:rsid w:val="004D0ACF"/>
    <w:rPr>
      <w:color w:val="605E5C"/>
      <w:shd w:val="clear" w:color="auto" w:fill="E1DFDD"/>
    </w:rPr>
  </w:style>
  <w:style w:type="character" w:customStyle="1" w:styleId="Heading3Char">
    <w:name w:val="Heading 3 Char"/>
    <w:basedOn w:val="DefaultParagraphFont"/>
    <w:link w:val="Heading3"/>
    <w:rsid w:val="009E7334"/>
    <w:rPr>
      <w:rFonts w:ascii="Arial" w:eastAsia="Times New Roman" w:hAnsi="Arial" w:cs="Times New Roman"/>
      <w:b/>
      <w:sz w:val="20"/>
      <w:szCs w:val="20"/>
    </w:rPr>
  </w:style>
  <w:style w:type="character" w:customStyle="1" w:styleId="UnresolvedMention2">
    <w:name w:val="Unresolved Mention2"/>
    <w:basedOn w:val="DefaultParagraphFont"/>
    <w:uiPriority w:val="99"/>
    <w:semiHidden/>
    <w:unhideWhenUsed/>
    <w:rsid w:val="00201B28"/>
    <w:rPr>
      <w:color w:val="605E5C"/>
      <w:shd w:val="clear" w:color="auto" w:fill="E1DFDD"/>
    </w:rPr>
  </w:style>
  <w:style w:type="character" w:customStyle="1" w:styleId="UnresolvedMention3">
    <w:name w:val="Unresolved Mention3"/>
    <w:basedOn w:val="DefaultParagraphFont"/>
    <w:uiPriority w:val="99"/>
    <w:semiHidden/>
    <w:unhideWhenUsed/>
    <w:rsid w:val="004D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955809">
      <w:bodyDiv w:val="1"/>
      <w:marLeft w:val="0"/>
      <w:marRight w:val="0"/>
      <w:marTop w:val="0"/>
      <w:marBottom w:val="0"/>
      <w:divBdr>
        <w:top w:val="none" w:sz="0" w:space="0" w:color="auto"/>
        <w:left w:val="none" w:sz="0" w:space="0" w:color="auto"/>
        <w:bottom w:val="none" w:sz="0" w:space="0" w:color="auto"/>
        <w:right w:val="none" w:sz="0" w:space="0" w:color="auto"/>
      </w:divBdr>
    </w:div>
    <w:div w:id="618535126">
      <w:bodyDiv w:val="1"/>
      <w:marLeft w:val="0"/>
      <w:marRight w:val="0"/>
      <w:marTop w:val="0"/>
      <w:marBottom w:val="0"/>
      <w:divBdr>
        <w:top w:val="none" w:sz="0" w:space="0" w:color="auto"/>
        <w:left w:val="none" w:sz="0" w:space="0" w:color="auto"/>
        <w:bottom w:val="none" w:sz="0" w:space="0" w:color="auto"/>
        <w:right w:val="none" w:sz="0" w:space="0" w:color="auto"/>
      </w:divBdr>
    </w:div>
    <w:div w:id="876770131">
      <w:bodyDiv w:val="1"/>
      <w:marLeft w:val="0"/>
      <w:marRight w:val="0"/>
      <w:marTop w:val="0"/>
      <w:marBottom w:val="0"/>
      <w:divBdr>
        <w:top w:val="none" w:sz="0" w:space="0" w:color="auto"/>
        <w:left w:val="none" w:sz="0" w:space="0" w:color="auto"/>
        <w:bottom w:val="none" w:sz="0" w:space="0" w:color="auto"/>
        <w:right w:val="none" w:sz="0" w:space="0" w:color="auto"/>
      </w:divBdr>
    </w:div>
    <w:div w:id="14763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ieniph.ucalgary.ca/learning-health-systems" TargetMode="External"/><Relationship Id="rId13" Type="http://schemas.openxmlformats.org/officeDocument/2006/relationships/hyperlink" Target="mailto:iph@ucalgary.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brieniph.ucalgary.ca/learning-health-syste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everywherehub.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umming.ucalgary.ca/centres/centre-health-informatics" TargetMode="External"/><Relationship Id="rId4" Type="http://schemas.openxmlformats.org/officeDocument/2006/relationships/webSettings" Target="webSettings.xml"/><Relationship Id="rId9" Type="http://schemas.openxmlformats.org/officeDocument/2006/relationships/hyperlink" Target="https://www.w21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6</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 Day</cp:lastModifiedBy>
  <cp:revision>28</cp:revision>
  <cp:lastPrinted>2014-07-09T17:36:00Z</cp:lastPrinted>
  <dcterms:created xsi:type="dcterms:W3CDTF">2024-07-29T20:55:00Z</dcterms:created>
  <dcterms:modified xsi:type="dcterms:W3CDTF">2025-07-09T17:24:00Z</dcterms:modified>
</cp:coreProperties>
</file>