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CD8F7" w14:textId="28DB8688" w:rsidR="3A6CAF52" w:rsidRPr="00C81192" w:rsidRDefault="3A6CAF52" w:rsidP="05CD60DD">
      <w:pPr>
        <w:pBdr>
          <w:bottom w:val="single" w:sz="6" w:space="1" w:color="000000"/>
        </w:pBdr>
        <w:spacing w:before="240" w:after="240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Terms of Reference</w:t>
      </w:r>
      <w:r>
        <w:br/>
      </w:r>
      <w:r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2025 Health Equity H</w:t>
      </w:r>
      <w:r w:rsidR="7520E7A2"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UB</w:t>
      </w:r>
      <w:r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Knowledge Mobilization </w:t>
      </w:r>
      <w:r w:rsidR="3778908C"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Opportunity</w:t>
      </w:r>
    </w:p>
    <w:p w14:paraId="5AB86D1E" w14:textId="28E2FB22" w:rsidR="3A6CAF52" w:rsidRPr="00C81192" w:rsidRDefault="3A6CAF52" w:rsidP="11B65A0B">
      <w:pPr>
        <w:spacing w:before="240" w:after="24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Purpose</w:t>
      </w:r>
      <w:r>
        <w:br/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The </w:t>
      </w:r>
      <w:r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Health Equity H</w:t>
      </w:r>
      <w:r w:rsidR="6C89CB67"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UB</w:t>
      </w:r>
      <w:r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Knowledge Mobilization </w:t>
      </w:r>
      <w:r w:rsidR="7E03190C"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Opportunity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administered by the </w:t>
      </w:r>
      <w:r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O’Brien Institute for Public Health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aims to bridge the gap between research </w:t>
      </w:r>
      <w:r w:rsidR="3EAB2E45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and community needs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. This initiative encourages researchers to share their findings in accessible formats, fostering informed decision-making and community engagement.</w:t>
      </w:r>
    </w:p>
    <w:p w14:paraId="3FF7BBDE" w14:textId="036DE41A" w:rsidR="3A6CAF52" w:rsidRPr="00C81192" w:rsidRDefault="3A6CAF52" w:rsidP="4063365F">
      <w:pPr>
        <w:spacing w:before="240" w:after="24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Th</w:t>
      </w:r>
      <w:r w:rsidR="0CDB14C8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is opportunity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highlights the importance of translating research outcomes beyond academic audiences, </w:t>
      </w:r>
      <w:r w:rsidR="00B245A3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aligning with 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the </w:t>
      </w:r>
      <w:r w:rsidR="009F403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Health Equity </w:t>
      </w:r>
      <w:r w:rsidR="3F0629FD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HUB’s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commitment to promot</w:t>
      </w:r>
      <w:r w:rsidR="00B245A3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ing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equitable health outcomes for all Albertans.</w:t>
      </w:r>
    </w:p>
    <w:p w14:paraId="1010F71D" w14:textId="63DE6AE8" w:rsidR="00720AE5" w:rsidRDefault="3A6CAF52" w:rsidP="5A14037E">
      <w:pPr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Opportunity</w:t>
      </w:r>
      <w:r>
        <w:br/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We invite </w:t>
      </w:r>
      <w:r w:rsidR="024FF508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all Health Equity HUB </w:t>
      </w:r>
      <w:r w:rsidR="6A07832D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members 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to participate by submitting their research for consideration. </w:t>
      </w:r>
      <w:r w:rsidR="001E7783" w:rsidRPr="001E778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Non-HUB members are welcome to fill out our </w:t>
      </w:r>
      <w:hyperlink r:id="rId5" w:history="1">
        <w:r w:rsidR="001E7783" w:rsidRPr="001E7783">
          <w:rPr>
            <w:rStyle w:val="Hyperlink"/>
            <w:rFonts w:ascii="Calibri" w:eastAsia="Times New Roman" w:hAnsi="Calibri" w:cs="Calibri"/>
            <w:sz w:val="24"/>
            <w:szCs w:val="24"/>
          </w:rPr>
          <w:t>membership form</w:t>
        </w:r>
      </w:hyperlink>
      <w:r w:rsidR="001E7783" w:rsidRPr="001E778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to join the HUB alongside an application for this opportunity</w:t>
      </w:r>
      <w:r w:rsidR="001E7783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14:paraId="43B450CE" w14:textId="63A3EF38" w:rsidR="3A6CAF52" w:rsidRPr="00C81192" w:rsidRDefault="257B95D8" w:rsidP="5A14037E">
      <w:pPr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Selected research will be showcased on the </w:t>
      </w:r>
      <w:hyperlink r:id="rId6" w:history="1">
        <w:r w:rsidRPr="009C6F10">
          <w:rPr>
            <w:rStyle w:val="Hyperlink"/>
            <w:rFonts w:ascii="Calibri" w:eastAsia="Times New Roman" w:hAnsi="Calibri" w:cs="Calibri"/>
            <w:sz w:val="24"/>
            <w:szCs w:val="24"/>
          </w:rPr>
          <w:t>Health Equity HUB</w:t>
        </w:r>
      </w:hyperlink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website, a platform dedicated to making impactful research accessible to the public and policymakers. Selected participants will also receive professional support in developing and disseminating knowledge </w:t>
      </w:r>
      <w:r w:rsidR="009F4032">
        <w:rPr>
          <w:rFonts w:ascii="Calibri" w:eastAsia="Times New Roman" w:hAnsi="Calibri" w:cs="Calibri"/>
          <w:color w:val="000000" w:themeColor="text1"/>
          <w:sz w:val="24"/>
          <w:szCs w:val="24"/>
        </w:rPr>
        <w:t>mobilization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documents to enhance the reach and impact of their findings.</w:t>
      </w:r>
    </w:p>
    <w:p w14:paraId="3ED9322F" w14:textId="778DB4B8" w:rsidR="214A553A" w:rsidRPr="00C81192" w:rsidRDefault="214A553A" w:rsidP="11B65A0B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Eligibility criteria</w:t>
      </w:r>
    </w:p>
    <w:p w14:paraId="26F5E009" w14:textId="1D455153" w:rsidR="347615E7" w:rsidRPr="00C81192" w:rsidRDefault="347615E7" w:rsidP="11B65A0B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Must be a</w:t>
      </w:r>
      <w:r w:rsidR="00F2041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member of the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F20412">
        <w:rPr>
          <w:rFonts w:ascii="Calibri" w:eastAsia="Times New Roman" w:hAnsi="Calibri" w:cs="Calibri"/>
          <w:color w:val="000000" w:themeColor="text1"/>
          <w:sz w:val="24"/>
          <w:szCs w:val="24"/>
        </w:rPr>
        <w:t>Health Equity HUB</w:t>
      </w:r>
      <w:r w:rsidR="0090690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at the O’Brien Institute for Public Health</w:t>
      </w:r>
    </w:p>
    <w:p w14:paraId="3186A547" w14:textId="74556722" w:rsidR="347615E7" w:rsidRPr="00C81192" w:rsidRDefault="347615E7" w:rsidP="11B65A0B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Research must address health equity</w:t>
      </w:r>
    </w:p>
    <w:p w14:paraId="146801EE" w14:textId="08C80283" w:rsidR="4D48FAAB" w:rsidRPr="00C81192" w:rsidRDefault="4D48FAAB" w:rsidP="11B65A0B">
      <w:pPr>
        <w:numPr>
          <w:ilvl w:val="0"/>
          <w:numId w:val="3"/>
        </w:numPr>
        <w:spacing w:after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Research must be relevant to public health or health services in</w:t>
      </w:r>
      <w:r w:rsidR="347615E7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Alberta </w:t>
      </w:r>
    </w:p>
    <w:p w14:paraId="56215F93" w14:textId="4D214BB0" w:rsidR="347615E7" w:rsidRPr="00C81192" w:rsidRDefault="347615E7" w:rsidP="11B65A0B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One application per member</w:t>
      </w:r>
      <w:r w:rsidR="797ABC87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as </w:t>
      </w:r>
      <w:r w:rsidR="086E7905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p</w:t>
      </w:r>
      <w:r w:rsidR="797ABC87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rincipal </w:t>
      </w:r>
      <w:r w:rsidR="1725845C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i</w:t>
      </w:r>
      <w:r w:rsidR="797ABC87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nvestigator</w:t>
      </w:r>
    </w:p>
    <w:p w14:paraId="5369DBCB" w14:textId="5A887187" w:rsidR="3A6CAF52" w:rsidRPr="00C81192" w:rsidRDefault="3A6CAF52" w:rsidP="11C04D2C">
      <w:pPr>
        <w:spacing w:before="240" w:after="24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11C04D2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Application </w:t>
      </w:r>
      <w:r w:rsidR="0090690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p</w:t>
      </w:r>
      <w:r w:rsidRPr="11C04D2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rocess</w:t>
      </w:r>
      <w:r>
        <w:br/>
      </w:r>
      <w:r w:rsidR="2E09D8C5" w:rsidRPr="11C04D2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Participants </w:t>
      </w:r>
      <w:r w:rsidRPr="11C04D2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can submit their applications </w:t>
      </w:r>
      <w:r w:rsidR="4E0206F5" w:rsidRPr="11C04D2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via email: </w:t>
      </w:r>
      <w:hyperlink r:id="rId7" w:history="1">
        <w:r w:rsidR="6D7FF246" w:rsidRPr="00073E4D">
          <w:rPr>
            <w:rStyle w:val="Hyperlink"/>
            <w:rFonts w:ascii="Calibri" w:eastAsia="Times New Roman" w:hAnsi="Calibri" w:cs="Calibri"/>
            <w:sz w:val="24"/>
            <w:szCs w:val="24"/>
          </w:rPr>
          <w:t>iph@ucalgary.ca</w:t>
        </w:r>
      </w:hyperlink>
    </w:p>
    <w:p w14:paraId="00582CFF" w14:textId="3E6127F7" w:rsidR="3A6CAF52" w:rsidRPr="00C81192" w:rsidRDefault="3A6CAF52" w:rsidP="11B65A0B">
      <w:pPr>
        <w:pStyle w:val="Heading3"/>
        <w:keepNext w:val="0"/>
        <w:keepLines w:val="0"/>
        <w:spacing w:before="0"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Submission </w:t>
      </w:r>
      <w:r w:rsidR="007E390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r</w:t>
      </w:r>
      <w:r w:rsidRPr="00C8119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equirements</w:t>
      </w:r>
    </w:p>
    <w:p w14:paraId="6308CB54" w14:textId="066773C1" w:rsidR="3A6CAF52" w:rsidRPr="00C81192" w:rsidRDefault="3A6CAF52" w:rsidP="11B65A0B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Participants must include:</w:t>
      </w:r>
    </w:p>
    <w:p w14:paraId="30364E50" w14:textId="2FC7BDFB" w:rsidR="3A6CAF52" w:rsidRPr="00C81192" w:rsidRDefault="3A6CAF52" w:rsidP="4063365F">
      <w:pPr>
        <w:pStyle w:val="ListParagraph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An overview of </w:t>
      </w:r>
      <w:r w:rsidR="3B608FF9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the 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research study</w:t>
      </w:r>
      <w:r w:rsidR="426B46A6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including study design, </w:t>
      </w:r>
      <w:r w:rsidR="52F1768B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objectives, and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key </w:t>
      </w:r>
      <w:r w:rsidR="71DB11AB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findings (</w:t>
      </w:r>
      <w:r w:rsidR="46115150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3</w:t>
      </w:r>
      <w:r w:rsidR="24537074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50 words)</w:t>
      </w:r>
      <w:r w:rsidR="709AFB66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14:paraId="5F097F3E" w14:textId="367956AA" w:rsidR="3A6CAF52" w:rsidRPr="00C81192" w:rsidRDefault="3A6CAF52" w:rsidP="4063365F">
      <w:pPr>
        <w:pStyle w:val="ListParagraph"/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A</w:t>
      </w:r>
      <w:r w:rsidR="55FBCF66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n </w:t>
      </w:r>
      <w:r w:rsidR="297F4AE6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overview of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the significance and </w:t>
      </w:r>
      <w:r w:rsidR="1D9B970F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potential 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impact</w:t>
      </w:r>
      <w:r w:rsidR="28CDE3A0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of study findings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95B4E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(250 words)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14:paraId="395283DB" w14:textId="2F0F2202" w:rsidR="3A6CAF52" w:rsidRPr="00C81192" w:rsidRDefault="3A6CAF52" w:rsidP="11B65A0B">
      <w:pPr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 </w:t>
      </w:r>
      <w:r w:rsidR="7123AF6B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list of</w:t>
      </w:r>
      <w:r w:rsidR="4D3BA26B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244CAA9F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interested parties </w:t>
      </w:r>
      <w:r w:rsidR="0C5AF3CF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who may be </w:t>
      </w:r>
      <w:r w:rsidR="2ED97B86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interested in learning about</w:t>
      </w:r>
      <w:r w:rsidR="01F959F8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73E82B5B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the research</w:t>
      </w:r>
      <w:r w:rsidR="0EE5F906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4D3BA26B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findings and the types of </w:t>
      </w:r>
      <w:r w:rsidR="68D75382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knowledge </w:t>
      </w:r>
      <w:r w:rsidR="007E390A">
        <w:rPr>
          <w:rFonts w:ascii="Calibri" w:eastAsia="Times New Roman" w:hAnsi="Calibri" w:cs="Calibri"/>
          <w:color w:val="000000" w:themeColor="text1"/>
          <w:sz w:val="24"/>
          <w:szCs w:val="24"/>
        </w:rPr>
        <w:t>mobilization</w:t>
      </w:r>
      <w:r w:rsidR="72E7236F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59C55EA5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documents</w:t>
      </w:r>
      <w:r w:rsidR="72E7236F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(e.g.,</w:t>
      </w:r>
      <w:r w:rsidR="7230A758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infographics, plain language summaries, policy briefs</w:t>
      </w:r>
      <w:r w:rsidR="279E1E29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)</w:t>
      </w:r>
      <w:r w:rsidR="1190FE3D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that </w:t>
      </w:r>
      <w:r w:rsidR="273158F0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might best reach them and for which the </w:t>
      </w:r>
      <w:r w:rsidR="22F61592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HUB might</w:t>
      </w:r>
      <w:r w:rsidR="273158F0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90BEFAB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provide assistance</w:t>
      </w:r>
      <w:r w:rsidR="5D074D82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2F1CB354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(</w:t>
      </w:r>
      <w:r w:rsidR="771088BC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250 words)</w:t>
      </w:r>
      <w:r w:rsidR="1190FE3D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14:paraId="1328E224" w14:textId="5D7CE8E4" w:rsidR="15D415A2" w:rsidRPr="00C81192" w:rsidRDefault="15D415A2" w:rsidP="11B65A0B">
      <w:pPr>
        <w:numPr>
          <w:ilvl w:val="0"/>
          <w:numId w:val="12"/>
        </w:numPr>
        <w:spacing w:after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Three to five key messages that should be conveyed in </w:t>
      </w:r>
      <w:r w:rsidR="00815E19">
        <w:rPr>
          <w:rFonts w:ascii="Calibri" w:eastAsia="Times New Roman" w:hAnsi="Calibri" w:cs="Calibri"/>
          <w:color w:val="000000" w:themeColor="text1"/>
          <w:sz w:val="24"/>
          <w:szCs w:val="24"/>
        </w:rPr>
        <w:t>knowledge mobilization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679F70A5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documents.</w:t>
      </w:r>
    </w:p>
    <w:p w14:paraId="0BA04443" w14:textId="311A977B" w:rsidR="4063365F" w:rsidRPr="00C81192" w:rsidRDefault="4063365F" w:rsidP="11B65A0B">
      <w:pPr>
        <w:rPr>
          <w:rFonts w:ascii="Calibri" w:eastAsia="Times New Roman" w:hAnsi="Calibri" w:cs="Calibri"/>
          <w:sz w:val="24"/>
          <w:szCs w:val="24"/>
        </w:rPr>
      </w:pPr>
    </w:p>
    <w:p w14:paraId="2EE78A24" w14:textId="30B9396B" w:rsidR="76A797AC" w:rsidRPr="00C81192" w:rsidRDefault="76A797AC" w:rsidP="11B65A0B">
      <w:pPr>
        <w:spacing w:after="0"/>
        <w:rPr>
          <w:rFonts w:ascii="Calibri" w:eastAsia="Times New Roman" w:hAnsi="Calibri" w:cs="Calibri"/>
          <w:color w:val="0E101A"/>
          <w:sz w:val="24"/>
          <w:szCs w:val="24"/>
        </w:rPr>
      </w:pP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lastRenderedPageBreak/>
        <w:t xml:space="preserve">Evaluation </w:t>
      </w:r>
      <w:r w:rsidR="00815E19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c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riteria</w:t>
      </w:r>
      <w:r w:rsidR="46A4E1E6"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 (10Pts Each)</w:t>
      </w:r>
      <w:r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 </w:t>
      </w:r>
    </w:p>
    <w:p w14:paraId="77A25651" w14:textId="6FAB9E03" w:rsidR="76A797AC" w:rsidRPr="00C81192" w:rsidRDefault="76A797AC" w:rsidP="11B65A0B">
      <w:pPr>
        <w:spacing w:after="0"/>
        <w:rPr>
          <w:rFonts w:ascii="Calibri" w:eastAsia="Times New Roman" w:hAnsi="Calibri" w:cs="Calibri"/>
          <w:color w:val="0E101A"/>
          <w:sz w:val="24"/>
          <w:szCs w:val="24"/>
        </w:rPr>
      </w:pPr>
      <w:r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Submissions will be </w:t>
      </w:r>
      <w:r w:rsidR="6250506F" w:rsidRPr="00C81192">
        <w:rPr>
          <w:rFonts w:ascii="Calibri" w:eastAsia="Times New Roman" w:hAnsi="Calibri" w:cs="Calibri"/>
          <w:color w:val="0E101A"/>
          <w:sz w:val="24"/>
          <w:szCs w:val="24"/>
        </w:rPr>
        <w:t>assessed based</w:t>
      </w:r>
      <w:r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 on the following: </w:t>
      </w:r>
    </w:p>
    <w:p w14:paraId="01D01A0E" w14:textId="56055C6C" w:rsidR="71026E23" w:rsidRPr="00C81192" w:rsidRDefault="71026E23" w:rsidP="11B65A0B">
      <w:pPr>
        <w:pStyle w:val="ListParagraph"/>
        <w:numPr>
          <w:ilvl w:val="0"/>
          <w:numId w:val="4"/>
        </w:numPr>
        <w:spacing w:after="0"/>
        <w:rPr>
          <w:rFonts w:ascii="Calibri" w:eastAsia="Times New Roman" w:hAnsi="Calibri" w:cs="Calibri"/>
          <w:color w:val="0E101A"/>
          <w:sz w:val="24"/>
          <w:szCs w:val="24"/>
        </w:rPr>
      </w:pP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Clarity of </w:t>
      </w:r>
      <w:r w:rsidR="00815E19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r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esearch </w:t>
      </w:r>
      <w:r w:rsidR="00815E19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s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tudy: </w:t>
      </w:r>
      <w:r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 Does the research demonstrate a well-defined design, clear objectives, and key findings that contribute to advancing health equity?</w:t>
      </w:r>
    </w:p>
    <w:p w14:paraId="7C2AB5B9" w14:textId="10575574" w:rsidR="71026E23" w:rsidRPr="00C81192" w:rsidRDefault="71026E23" w:rsidP="11B65A0B">
      <w:pPr>
        <w:pStyle w:val="ListParagraph"/>
        <w:numPr>
          <w:ilvl w:val="0"/>
          <w:numId w:val="4"/>
        </w:numPr>
        <w:spacing w:before="240" w:after="240"/>
        <w:rPr>
          <w:rFonts w:ascii="Calibri" w:eastAsia="Times New Roman" w:hAnsi="Calibri" w:cs="Calibri"/>
          <w:color w:val="0E101A"/>
          <w:sz w:val="24"/>
          <w:szCs w:val="24"/>
        </w:rPr>
      </w:pP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Relevance to </w:t>
      </w:r>
      <w:r w:rsidR="00815E19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p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ressing </w:t>
      </w:r>
      <w:r w:rsidR="00815E19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h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ealth </w:t>
      </w:r>
      <w:r w:rsidR="00815E19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e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quity </w:t>
      </w:r>
      <w:r w:rsidR="00815E19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c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hallenges in Alberta</w:t>
      </w:r>
      <w:r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: Does the </w:t>
      </w:r>
      <w:r w:rsidR="0E881645" w:rsidRPr="00C81192">
        <w:rPr>
          <w:rFonts w:ascii="Calibri" w:eastAsia="Times New Roman" w:hAnsi="Calibri" w:cs="Calibri"/>
          <w:color w:val="0E101A"/>
          <w:sz w:val="24"/>
          <w:szCs w:val="24"/>
        </w:rPr>
        <w:t>research address</w:t>
      </w:r>
      <w:r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 significant health inequities in the province? </w:t>
      </w:r>
    </w:p>
    <w:p w14:paraId="6AA814AF" w14:textId="61CD5AD7" w:rsidR="71026E23" w:rsidRPr="00C81192" w:rsidRDefault="71026E23" w:rsidP="11B65A0B">
      <w:pPr>
        <w:pStyle w:val="ListParagraph"/>
        <w:numPr>
          <w:ilvl w:val="0"/>
          <w:numId w:val="4"/>
        </w:numPr>
        <w:spacing w:before="240" w:after="240"/>
        <w:rPr>
          <w:rFonts w:ascii="Calibri" w:eastAsia="Times New Roman" w:hAnsi="Calibri" w:cs="Calibri"/>
          <w:color w:val="0E101A"/>
          <w:sz w:val="24"/>
          <w:szCs w:val="24"/>
        </w:rPr>
      </w:pP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Stakeholder </w:t>
      </w:r>
      <w:r w:rsidR="00815E19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r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elevance and </w:t>
      </w:r>
      <w:r w:rsidR="00815E19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u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sability: </w:t>
      </w:r>
      <w:r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Do the findings align with the priorities of key stakeholders, and are </w:t>
      </w:r>
      <w:r w:rsidR="1F2A1D86" w:rsidRPr="00C81192">
        <w:rPr>
          <w:rFonts w:ascii="Calibri" w:eastAsia="Times New Roman" w:hAnsi="Calibri" w:cs="Calibri"/>
          <w:color w:val="0E101A"/>
          <w:sz w:val="24"/>
          <w:szCs w:val="24"/>
        </w:rPr>
        <w:t>they likely</w:t>
      </w:r>
      <w:r w:rsidR="0C2AD526"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 to inform </w:t>
      </w:r>
      <w:r w:rsidR="4F2C8138"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their </w:t>
      </w:r>
      <w:r w:rsidR="0C2AD526" w:rsidRPr="00C81192">
        <w:rPr>
          <w:rFonts w:ascii="Calibri" w:eastAsia="Times New Roman" w:hAnsi="Calibri" w:cs="Calibri"/>
          <w:color w:val="0E101A"/>
          <w:sz w:val="24"/>
          <w:szCs w:val="24"/>
        </w:rPr>
        <w:t>policy and/or practice</w:t>
      </w:r>
      <w:r w:rsidR="208800A3" w:rsidRPr="00C81192">
        <w:rPr>
          <w:rFonts w:ascii="Calibri" w:eastAsia="Times New Roman" w:hAnsi="Calibri" w:cs="Calibri"/>
          <w:color w:val="0E101A"/>
          <w:sz w:val="24"/>
          <w:szCs w:val="24"/>
        </w:rPr>
        <w:t>s</w:t>
      </w:r>
      <w:r w:rsidRPr="00C81192">
        <w:rPr>
          <w:rFonts w:ascii="Calibri" w:eastAsia="Times New Roman" w:hAnsi="Calibri" w:cs="Calibri"/>
          <w:color w:val="0E101A"/>
          <w:sz w:val="24"/>
          <w:szCs w:val="24"/>
        </w:rPr>
        <w:t>?</w:t>
      </w:r>
    </w:p>
    <w:p w14:paraId="7B5D47EF" w14:textId="3A0866F4" w:rsidR="71026E23" w:rsidRPr="00C81192" w:rsidRDefault="71026E23" w:rsidP="11B65A0B">
      <w:pPr>
        <w:pStyle w:val="ListParagraph"/>
        <w:numPr>
          <w:ilvl w:val="0"/>
          <w:numId w:val="4"/>
        </w:numPr>
        <w:spacing w:before="240" w:after="240"/>
        <w:rPr>
          <w:rFonts w:ascii="Calibri" w:eastAsia="Times New Roman" w:hAnsi="Calibri" w:cs="Calibri"/>
          <w:color w:val="0E101A"/>
          <w:sz w:val="24"/>
          <w:szCs w:val="24"/>
        </w:rPr>
      </w:pP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Key </w:t>
      </w:r>
      <w:r w:rsidR="00815E19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m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essages: </w:t>
      </w:r>
      <w:r w:rsidRPr="00C81192">
        <w:rPr>
          <w:rFonts w:ascii="Calibri" w:eastAsia="Times New Roman" w:hAnsi="Calibri" w:cs="Calibri"/>
          <w:color w:val="0E101A"/>
          <w:sz w:val="24"/>
          <w:szCs w:val="24"/>
        </w:rPr>
        <w:t>Are the key messages clear and compelling</w:t>
      </w:r>
      <w:r w:rsidR="0F6F1ED9" w:rsidRPr="00C81192">
        <w:rPr>
          <w:rFonts w:ascii="Calibri" w:eastAsia="Times New Roman" w:hAnsi="Calibri" w:cs="Calibri"/>
          <w:color w:val="0E101A"/>
          <w:sz w:val="24"/>
          <w:szCs w:val="24"/>
        </w:rPr>
        <w:t>?</w:t>
      </w:r>
    </w:p>
    <w:p w14:paraId="3255E056" w14:textId="2E254A55" w:rsidR="76A797AC" w:rsidRPr="00C81192" w:rsidRDefault="76A797AC" w:rsidP="5A14037E">
      <w:pPr>
        <w:spacing w:after="0"/>
        <w:rPr>
          <w:rFonts w:ascii="Calibri" w:eastAsia="Times New Roman" w:hAnsi="Calibri" w:cs="Calibri"/>
          <w:color w:val="0E101A"/>
          <w:sz w:val="24"/>
          <w:szCs w:val="24"/>
        </w:rPr>
      </w:pP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Award </w:t>
      </w:r>
      <w:r w:rsidR="00815E19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d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etails</w:t>
      </w:r>
      <w:r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 </w:t>
      </w:r>
    </w:p>
    <w:p w14:paraId="1F222D5B" w14:textId="0BFFF6C9" w:rsidR="73262C4C" w:rsidRPr="00C81192" w:rsidRDefault="73262C4C" w:rsidP="5A14037E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</w:rPr>
      </w:pPr>
      <w:r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The top </w:t>
      </w:r>
      <w:r w:rsidRPr="00C81192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>five submissions</w:t>
      </w:r>
      <w:r w:rsidRPr="00C81192">
        <w:rPr>
          <w:rFonts w:ascii="Calibri" w:eastAsia="Times New Roman" w:hAnsi="Calibri" w:cs="Calibri"/>
          <w:color w:val="0E101A"/>
          <w:sz w:val="24"/>
          <w:szCs w:val="24"/>
        </w:rPr>
        <w:t xml:space="preserve"> will receive:</w:t>
      </w:r>
    </w:p>
    <w:p w14:paraId="29EEA42B" w14:textId="3153F4D6" w:rsidR="73262C4C" w:rsidRPr="004B0120" w:rsidRDefault="73262C4C" w:rsidP="5A14037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</w:rPr>
      </w:pPr>
      <w:r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Professional support from the </w:t>
      </w:r>
      <w:r w:rsidR="00C73306" w:rsidRPr="004B0120">
        <w:rPr>
          <w:rFonts w:ascii="Calibri" w:eastAsia="Times New Roman" w:hAnsi="Calibri" w:cs="Calibri"/>
          <w:color w:val="0E101A"/>
          <w:sz w:val="24"/>
          <w:szCs w:val="24"/>
        </w:rPr>
        <w:t>Health Equity HUB’s k</w:t>
      </w:r>
      <w:r w:rsidR="00815E19"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nowledge </w:t>
      </w:r>
      <w:r w:rsidR="00C73306" w:rsidRPr="004B0120">
        <w:rPr>
          <w:rFonts w:ascii="Calibri" w:eastAsia="Times New Roman" w:hAnsi="Calibri" w:cs="Calibri"/>
          <w:color w:val="0E101A"/>
          <w:sz w:val="24"/>
          <w:szCs w:val="24"/>
        </w:rPr>
        <w:t>m</w:t>
      </w:r>
      <w:r w:rsidR="00815E19" w:rsidRPr="004B0120">
        <w:rPr>
          <w:rFonts w:ascii="Calibri" w:eastAsia="Times New Roman" w:hAnsi="Calibri" w:cs="Calibri"/>
          <w:color w:val="0E101A"/>
          <w:sz w:val="24"/>
          <w:szCs w:val="24"/>
        </w:rPr>
        <w:t>obilization</w:t>
      </w:r>
      <w:r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 </w:t>
      </w:r>
      <w:r w:rsidR="00C73306" w:rsidRPr="004B0120">
        <w:rPr>
          <w:rFonts w:ascii="Calibri" w:eastAsia="Times New Roman" w:hAnsi="Calibri" w:cs="Calibri"/>
          <w:color w:val="0E101A"/>
          <w:sz w:val="24"/>
          <w:szCs w:val="24"/>
        </w:rPr>
        <w:t>t</w:t>
      </w:r>
      <w:r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eam to develop the </w:t>
      </w:r>
      <w:r w:rsidR="00C73306"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knowledge mobilization </w:t>
      </w:r>
      <w:r w:rsidRPr="004B0120">
        <w:rPr>
          <w:rFonts w:ascii="Calibri" w:eastAsia="Times New Roman" w:hAnsi="Calibri" w:cs="Calibri"/>
          <w:color w:val="0E101A"/>
          <w:sz w:val="24"/>
          <w:szCs w:val="24"/>
        </w:rPr>
        <w:t>documents identified in their submission. Some of these documents may also be posted on the Health Equity H</w:t>
      </w:r>
      <w:r w:rsidR="2758900B" w:rsidRPr="004B0120">
        <w:rPr>
          <w:rFonts w:ascii="Calibri" w:eastAsia="Times New Roman" w:hAnsi="Calibri" w:cs="Calibri"/>
          <w:color w:val="0E101A"/>
          <w:sz w:val="24"/>
          <w:szCs w:val="24"/>
        </w:rPr>
        <w:t>UB</w:t>
      </w:r>
      <w:r w:rsidR="40A00990"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’s </w:t>
      </w:r>
      <w:r w:rsidRPr="004B0120">
        <w:rPr>
          <w:rFonts w:ascii="Calibri" w:eastAsia="Times New Roman" w:hAnsi="Calibri" w:cs="Calibri"/>
          <w:color w:val="0E101A"/>
          <w:sz w:val="24"/>
          <w:szCs w:val="24"/>
        </w:rPr>
        <w:t>website.</w:t>
      </w:r>
    </w:p>
    <w:p w14:paraId="21FF242D" w14:textId="7C0166DA" w:rsidR="73262C4C" w:rsidRPr="004B0120" w:rsidRDefault="73262C4C" w:rsidP="5A14037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</w:rPr>
      </w:pPr>
      <w:r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Professional support in disseminating </w:t>
      </w:r>
      <w:r w:rsidR="004B0120" w:rsidRPr="004B0120">
        <w:rPr>
          <w:rFonts w:ascii="Calibri" w:eastAsia="Times New Roman" w:hAnsi="Calibri" w:cs="Calibri"/>
          <w:color w:val="0E101A"/>
          <w:sz w:val="24"/>
          <w:szCs w:val="24"/>
        </w:rPr>
        <w:t>knowledge mobilization</w:t>
      </w:r>
      <w:r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 documents to stakeholders.</w:t>
      </w:r>
    </w:p>
    <w:p w14:paraId="707189A6" w14:textId="18962226" w:rsidR="11B65A0B" w:rsidRPr="004B0120" w:rsidRDefault="11B65A0B" w:rsidP="5A14037E">
      <w:pPr>
        <w:pStyle w:val="ListParagraph"/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</w:rPr>
      </w:pPr>
    </w:p>
    <w:p w14:paraId="02B0145A" w14:textId="2A673360" w:rsidR="2BD2977A" w:rsidRPr="004B0120" w:rsidRDefault="2BD2977A" w:rsidP="5A14037E">
      <w:p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</w:rPr>
      </w:pPr>
      <w:r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In addition to the above, </w:t>
      </w:r>
      <w:r w:rsidRPr="0082789C">
        <w:rPr>
          <w:rFonts w:ascii="Calibri" w:eastAsia="Times New Roman" w:hAnsi="Calibri" w:cs="Calibri"/>
          <w:b/>
          <w:bCs/>
          <w:color w:val="0E101A"/>
          <w:sz w:val="24"/>
          <w:szCs w:val="24"/>
        </w:rPr>
        <w:t xml:space="preserve">the highest-ranked submission </w:t>
      </w:r>
      <w:r w:rsidRPr="004B0120">
        <w:rPr>
          <w:rFonts w:ascii="Calibri" w:eastAsia="Times New Roman" w:hAnsi="Calibri" w:cs="Calibri"/>
          <w:color w:val="0E101A"/>
          <w:sz w:val="24"/>
          <w:szCs w:val="24"/>
        </w:rPr>
        <w:t>will receive</w:t>
      </w:r>
      <w:r w:rsidR="73262C4C" w:rsidRPr="004B0120">
        <w:rPr>
          <w:rFonts w:ascii="Calibri" w:eastAsia="Times New Roman" w:hAnsi="Calibri" w:cs="Calibri"/>
          <w:color w:val="0E101A"/>
          <w:sz w:val="24"/>
          <w:szCs w:val="24"/>
        </w:rPr>
        <w:t>:</w:t>
      </w:r>
    </w:p>
    <w:p w14:paraId="0C5582D2" w14:textId="46683773" w:rsidR="73262C4C" w:rsidRPr="004B0120" w:rsidRDefault="2B8D256B" w:rsidP="11B65A0B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E101A"/>
          <w:sz w:val="24"/>
          <w:szCs w:val="24"/>
        </w:rPr>
      </w:pPr>
      <w:r w:rsidRPr="004B0120">
        <w:rPr>
          <w:rFonts w:ascii="Calibri" w:eastAsia="Times New Roman" w:hAnsi="Calibri" w:cs="Calibri"/>
          <w:color w:val="0E101A"/>
          <w:sz w:val="24"/>
          <w:szCs w:val="24"/>
        </w:rPr>
        <w:t>D</w:t>
      </w:r>
      <w:r w:rsidR="73262C4C"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edicated time to present their research at the </w:t>
      </w:r>
      <w:r w:rsidR="003A0159">
        <w:rPr>
          <w:rFonts w:ascii="Calibri" w:eastAsia="Times New Roman" w:hAnsi="Calibri" w:cs="Calibri"/>
          <w:color w:val="0E101A"/>
          <w:sz w:val="24"/>
          <w:szCs w:val="24"/>
        </w:rPr>
        <w:t>Health Equity HUB’s</w:t>
      </w:r>
      <w:r w:rsidR="73262C4C"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 annual event in </w:t>
      </w:r>
      <w:r w:rsidR="00B245A3"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fall </w:t>
      </w:r>
      <w:r w:rsidR="73262C4C" w:rsidRPr="004B0120">
        <w:rPr>
          <w:rFonts w:ascii="Calibri" w:eastAsia="Times New Roman" w:hAnsi="Calibri" w:cs="Calibri"/>
          <w:color w:val="0E101A"/>
          <w:sz w:val="24"/>
          <w:szCs w:val="24"/>
        </w:rPr>
        <w:t xml:space="preserve">2025. </w:t>
      </w:r>
    </w:p>
    <w:p w14:paraId="690C59E9" w14:textId="0EAF37CB" w:rsidR="3A6CAF52" w:rsidRPr="00C81192" w:rsidRDefault="3A6CAF52" w:rsidP="4063365F">
      <w:pPr>
        <w:spacing w:before="240" w:after="24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4B012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Timelines</w:t>
      </w:r>
      <w:r w:rsidRPr="004B0120">
        <w:br/>
      </w:r>
      <w:r w:rsidRPr="004B0120">
        <w:rPr>
          <w:rFonts w:ascii="Calibri" w:eastAsia="Times New Roman" w:hAnsi="Calibri" w:cs="Calibri"/>
          <w:color w:val="000000" w:themeColor="text1"/>
          <w:sz w:val="24"/>
          <w:szCs w:val="24"/>
        </w:rPr>
        <w:t>Submissions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786B9D2A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are due by 11:59</w:t>
      </w:r>
      <w:r w:rsidR="4C2DD1D1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786B9D2A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p</w:t>
      </w:r>
      <w:r w:rsidR="00B245A3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786B9D2A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m</w:t>
      </w:r>
      <w:r w:rsidR="00B245A3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55148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(M</w:t>
      </w:r>
      <w:r w:rsidR="00FE4D6B">
        <w:rPr>
          <w:rFonts w:ascii="Calibri" w:eastAsia="Times New Roman" w:hAnsi="Calibri" w:cs="Calibri"/>
          <w:color w:val="000000" w:themeColor="text1"/>
          <w:sz w:val="24"/>
          <w:szCs w:val="24"/>
        </w:rPr>
        <w:t>D</w:t>
      </w:r>
      <w:r w:rsidR="00551481">
        <w:rPr>
          <w:rFonts w:ascii="Calibri" w:eastAsia="Times New Roman" w:hAnsi="Calibri" w:cs="Calibri"/>
          <w:color w:val="000000" w:themeColor="text1"/>
          <w:sz w:val="24"/>
          <w:szCs w:val="24"/>
        </w:rPr>
        <w:t>T)</w:t>
      </w:r>
      <w:r w:rsidR="786B9D2A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on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C21214E"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April 1</w:t>
      </w:r>
      <w:r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, 202</w:t>
      </w:r>
      <w:r w:rsidR="1B0AED4E" w:rsidRPr="05CD6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5</w:t>
      </w:r>
      <w:r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="0CF0A181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Successful applicants will be notified </w:t>
      </w:r>
      <w:r w:rsidR="14B5A492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>via email</w:t>
      </w:r>
      <w:r w:rsidR="2CCEAD28" w:rsidRPr="05CD60D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</w:p>
    <w:p w14:paraId="315D2B31" w14:textId="525575DD" w:rsidR="3A6CAF52" w:rsidRPr="00C81192" w:rsidRDefault="3A6CAF52" w:rsidP="4063365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Contact </w:t>
      </w:r>
      <w:r w:rsidR="005405E8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i</w:t>
      </w:r>
      <w:r w:rsidRPr="00C8119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nformation</w:t>
      </w:r>
      <w:r w:rsidRPr="00C81192">
        <w:rPr>
          <w:rFonts w:ascii="Calibri" w:hAnsi="Calibri" w:cs="Calibri"/>
        </w:rPr>
        <w:br/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For inquiries or assistance, please contact:</w:t>
      </w:r>
      <w:r w:rsidRPr="00C81192">
        <w:rPr>
          <w:rFonts w:ascii="Calibri" w:hAnsi="Calibri" w:cs="Calibri"/>
        </w:rPr>
        <w:br/>
      </w:r>
      <w:r w:rsidR="136435A1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Bliss Wiche</w:t>
      </w:r>
    </w:p>
    <w:p w14:paraId="309644FB" w14:textId="56E1D3F6" w:rsidR="3A6CAF52" w:rsidRPr="00C81192" w:rsidRDefault="3A6CAF52" w:rsidP="11B65A0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Knowledge Mobilization Specialist</w:t>
      </w:r>
      <w:r w:rsidRPr="00C81192">
        <w:rPr>
          <w:rFonts w:ascii="Calibri" w:hAnsi="Calibri" w:cs="Calibri"/>
        </w:rPr>
        <w:br/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Health Equity H</w:t>
      </w:r>
      <w:r w:rsidR="15955A5B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UB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, O’Brien Institute for Public Health</w:t>
      </w:r>
      <w:r w:rsidRPr="00C81192">
        <w:rPr>
          <w:rFonts w:ascii="Calibri" w:hAnsi="Calibri" w:cs="Calibri"/>
        </w:rPr>
        <w:br/>
      </w:r>
      <w:hyperlink r:id="rId8" w:history="1">
        <w:r w:rsidR="00B245A3" w:rsidRPr="00C81192">
          <w:rPr>
            <w:rStyle w:val="Hyperlink"/>
            <w:rFonts w:ascii="Calibri" w:eastAsia="Times New Roman" w:hAnsi="Calibri" w:cs="Calibri"/>
            <w:sz w:val="24"/>
            <w:szCs w:val="24"/>
          </w:rPr>
          <w:t>bliss.wiche@ucalgary.ca</w:t>
        </w:r>
      </w:hyperlink>
    </w:p>
    <w:p w14:paraId="5D6E4BCC" w14:textId="2821CE85" w:rsidR="4063365F" w:rsidRPr="00C81192" w:rsidRDefault="4063365F" w:rsidP="11B65A0B">
      <w:pPr>
        <w:rPr>
          <w:rFonts w:ascii="Calibri" w:eastAsia="Times New Roman" w:hAnsi="Calibri" w:cs="Calibri"/>
          <w:sz w:val="24"/>
          <w:szCs w:val="24"/>
        </w:rPr>
      </w:pPr>
    </w:p>
    <w:p w14:paraId="60D3BC4F" w14:textId="33977BAC" w:rsidR="1819F087" w:rsidRPr="00C81192" w:rsidRDefault="1819F087" w:rsidP="4063365F">
      <w:pPr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C81192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Thank You</w:t>
      </w:r>
      <w:r w:rsidR="005405E8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!</w:t>
      </w:r>
      <w:r w:rsidRPr="00C81192">
        <w:rPr>
          <w:rFonts w:ascii="Calibri" w:hAnsi="Calibri" w:cs="Calibri"/>
        </w:rPr>
        <w:br/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Thank you for participa</w:t>
      </w:r>
      <w:r w:rsidR="072869FA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ting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Together, we can make </w:t>
      </w:r>
      <w:r w:rsidR="21FDC0C3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>health equity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research</w:t>
      </w:r>
      <w:r w:rsidR="37098C74"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more</w:t>
      </w:r>
      <w:r w:rsidRPr="00C81192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accessible.</w:t>
      </w:r>
    </w:p>
    <w:sectPr w:rsidR="1819F087" w:rsidRPr="00C81192" w:rsidSect="00CC5678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D5F4"/>
    <w:multiLevelType w:val="hybridMultilevel"/>
    <w:tmpl w:val="17821394"/>
    <w:lvl w:ilvl="0" w:tplc="5E741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A26CC">
      <w:start w:val="1"/>
      <w:numFmt w:val="lowerLetter"/>
      <w:lvlText w:val="%2."/>
      <w:lvlJc w:val="left"/>
      <w:pPr>
        <w:ind w:left="1440" w:hanging="360"/>
      </w:pPr>
    </w:lvl>
    <w:lvl w:ilvl="2" w:tplc="A43280FC">
      <w:start w:val="1"/>
      <w:numFmt w:val="lowerRoman"/>
      <w:lvlText w:val="%3."/>
      <w:lvlJc w:val="right"/>
      <w:pPr>
        <w:ind w:left="2160" w:hanging="180"/>
      </w:pPr>
    </w:lvl>
    <w:lvl w:ilvl="3" w:tplc="CA9AF436">
      <w:start w:val="1"/>
      <w:numFmt w:val="decimal"/>
      <w:lvlText w:val="%4."/>
      <w:lvlJc w:val="left"/>
      <w:pPr>
        <w:ind w:left="2880" w:hanging="360"/>
      </w:pPr>
    </w:lvl>
    <w:lvl w:ilvl="4" w:tplc="4FC49CF4">
      <w:start w:val="1"/>
      <w:numFmt w:val="lowerLetter"/>
      <w:lvlText w:val="%5."/>
      <w:lvlJc w:val="left"/>
      <w:pPr>
        <w:ind w:left="3600" w:hanging="360"/>
      </w:pPr>
    </w:lvl>
    <w:lvl w:ilvl="5" w:tplc="B9E05120">
      <w:start w:val="1"/>
      <w:numFmt w:val="lowerRoman"/>
      <w:lvlText w:val="%6."/>
      <w:lvlJc w:val="right"/>
      <w:pPr>
        <w:ind w:left="4320" w:hanging="180"/>
      </w:pPr>
    </w:lvl>
    <w:lvl w:ilvl="6" w:tplc="8D2075C6">
      <w:start w:val="1"/>
      <w:numFmt w:val="decimal"/>
      <w:lvlText w:val="%7."/>
      <w:lvlJc w:val="left"/>
      <w:pPr>
        <w:ind w:left="5040" w:hanging="360"/>
      </w:pPr>
    </w:lvl>
    <w:lvl w:ilvl="7" w:tplc="B47A5246">
      <w:start w:val="1"/>
      <w:numFmt w:val="lowerLetter"/>
      <w:lvlText w:val="%8."/>
      <w:lvlJc w:val="left"/>
      <w:pPr>
        <w:ind w:left="5760" w:hanging="360"/>
      </w:pPr>
    </w:lvl>
    <w:lvl w:ilvl="8" w:tplc="C7FA60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33B0"/>
    <w:multiLevelType w:val="hybridMultilevel"/>
    <w:tmpl w:val="0BE0F6B2"/>
    <w:lvl w:ilvl="0" w:tplc="0EE83F0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DAB6A"/>
    <w:multiLevelType w:val="hybridMultilevel"/>
    <w:tmpl w:val="8FA2AD1C"/>
    <w:lvl w:ilvl="0" w:tplc="BEA45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CA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5346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CF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6D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E0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4B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2C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89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9D3B1"/>
    <w:multiLevelType w:val="hybridMultilevel"/>
    <w:tmpl w:val="E56A8F74"/>
    <w:lvl w:ilvl="0" w:tplc="E7181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0B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4C0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CF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A9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5AF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2A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47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1AE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C1F44"/>
    <w:multiLevelType w:val="hybridMultilevel"/>
    <w:tmpl w:val="6E26306A"/>
    <w:lvl w:ilvl="0" w:tplc="A0AA0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8F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562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82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C1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181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AE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0F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EC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8C536"/>
    <w:multiLevelType w:val="hybridMultilevel"/>
    <w:tmpl w:val="30B892FC"/>
    <w:lvl w:ilvl="0" w:tplc="4BBE3C60">
      <w:start w:val="1"/>
      <w:numFmt w:val="decimal"/>
      <w:lvlText w:val="%1."/>
      <w:lvlJc w:val="left"/>
      <w:pPr>
        <w:ind w:left="720" w:hanging="360"/>
      </w:pPr>
    </w:lvl>
    <w:lvl w:ilvl="1" w:tplc="945E51A8">
      <w:start w:val="1"/>
      <w:numFmt w:val="lowerLetter"/>
      <w:lvlText w:val="%2."/>
      <w:lvlJc w:val="left"/>
      <w:pPr>
        <w:ind w:left="1440" w:hanging="360"/>
      </w:pPr>
    </w:lvl>
    <w:lvl w:ilvl="2" w:tplc="30523FC4">
      <w:start w:val="1"/>
      <w:numFmt w:val="lowerRoman"/>
      <w:lvlText w:val="%3."/>
      <w:lvlJc w:val="right"/>
      <w:pPr>
        <w:ind w:left="2160" w:hanging="180"/>
      </w:pPr>
    </w:lvl>
    <w:lvl w:ilvl="3" w:tplc="CD944F6E">
      <w:start w:val="1"/>
      <w:numFmt w:val="decimal"/>
      <w:lvlText w:val="%4."/>
      <w:lvlJc w:val="left"/>
      <w:pPr>
        <w:ind w:left="2880" w:hanging="360"/>
      </w:pPr>
    </w:lvl>
    <w:lvl w:ilvl="4" w:tplc="C88AFFAA">
      <w:start w:val="1"/>
      <w:numFmt w:val="lowerLetter"/>
      <w:lvlText w:val="%5."/>
      <w:lvlJc w:val="left"/>
      <w:pPr>
        <w:ind w:left="3600" w:hanging="360"/>
      </w:pPr>
    </w:lvl>
    <w:lvl w:ilvl="5" w:tplc="AC720BEE">
      <w:start w:val="1"/>
      <w:numFmt w:val="lowerRoman"/>
      <w:lvlText w:val="%6."/>
      <w:lvlJc w:val="right"/>
      <w:pPr>
        <w:ind w:left="4320" w:hanging="180"/>
      </w:pPr>
    </w:lvl>
    <w:lvl w:ilvl="6" w:tplc="E6249668">
      <w:start w:val="1"/>
      <w:numFmt w:val="decimal"/>
      <w:lvlText w:val="%7."/>
      <w:lvlJc w:val="left"/>
      <w:pPr>
        <w:ind w:left="5040" w:hanging="360"/>
      </w:pPr>
    </w:lvl>
    <w:lvl w:ilvl="7" w:tplc="96083476">
      <w:start w:val="1"/>
      <w:numFmt w:val="lowerLetter"/>
      <w:lvlText w:val="%8."/>
      <w:lvlJc w:val="left"/>
      <w:pPr>
        <w:ind w:left="5760" w:hanging="360"/>
      </w:pPr>
    </w:lvl>
    <w:lvl w:ilvl="8" w:tplc="E35C06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36889"/>
    <w:multiLevelType w:val="hybridMultilevel"/>
    <w:tmpl w:val="F2A2D6F6"/>
    <w:lvl w:ilvl="0" w:tplc="3774B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6FA4E7C">
      <w:start w:val="1"/>
      <w:numFmt w:val="lowerLetter"/>
      <w:lvlText w:val="%2."/>
      <w:lvlJc w:val="left"/>
      <w:pPr>
        <w:ind w:left="1440" w:hanging="360"/>
      </w:pPr>
    </w:lvl>
    <w:lvl w:ilvl="2" w:tplc="64C8A9A8">
      <w:start w:val="1"/>
      <w:numFmt w:val="lowerRoman"/>
      <w:lvlText w:val="%3."/>
      <w:lvlJc w:val="right"/>
      <w:pPr>
        <w:ind w:left="2160" w:hanging="180"/>
      </w:pPr>
    </w:lvl>
    <w:lvl w:ilvl="3" w:tplc="0ED0A140">
      <w:start w:val="1"/>
      <w:numFmt w:val="decimal"/>
      <w:lvlText w:val="%4."/>
      <w:lvlJc w:val="left"/>
      <w:pPr>
        <w:ind w:left="2880" w:hanging="360"/>
      </w:pPr>
    </w:lvl>
    <w:lvl w:ilvl="4" w:tplc="BB52E982">
      <w:start w:val="1"/>
      <w:numFmt w:val="lowerLetter"/>
      <w:lvlText w:val="%5."/>
      <w:lvlJc w:val="left"/>
      <w:pPr>
        <w:ind w:left="3600" w:hanging="360"/>
      </w:pPr>
    </w:lvl>
    <w:lvl w:ilvl="5" w:tplc="D0166892">
      <w:start w:val="1"/>
      <w:numFmt w:val="lowerRoman"/>
      <w:lvlText w:val="%6."/>
      <w:lvlJc w:val="right"/>
      <w:pPr>
        <w:ind w:left="4320" w:hanging="180"/>
      </w:pPr>
    </w:lvl>
    <w:lvl w:ilvl="6" w:tplc="4AF626F8">
      <w:start w:val="1"/>
      <w:numFmt w:val="decimal"/>
      <w:lvlText w:val="%7."/>
      <w:lvlJc w:val="left"/>
      <w:pPr>
        <w:ind w:left="5040" w:hanging="360"/>
      </w:pPr>
    </w:lvl>
    <w:lvl w:ilvl="7" w:tplc="3AB22892">
      <w:start w:val="1"/>
      <w:numFmt w:val="lowerLetter"/>
      <w:lvlText w:val="%8."/>
      <w:lvlJc w:val="left"/>
      <w:pPr>
        <w:ind w:left="5760" w:hanging="360"/>
      </w:pPr>
    </w:lvl>
    <w:lvl w:ilvl="8" w:tplc="D722CB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E64D4"/>
    <w:multiLevelType w:val="multilevel"/>
    <w:tmpl w:val="ACDC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74C32"/>
    <w:multiLevelType w:val="hybridMultilevel"/>
    <w:tmpl w:val="8F48423C"/>
    <w:lvl w:ilvl="0" w:tplc="6C00C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4E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9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A4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82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8C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EC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67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9C2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B4CA2"/>
    <w:multiLevelType w:val="hybridMultilevel"/>
    <w:tmpl w:val="7DACBFB4"/>
    <w:lvl w:ilvl="0" w:tplc="07B4E63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ACEFC"/>
    <w:multiLevelType w:val="hybridMultilevel"/>
    <w:tmpl w:val="4BF6A9FC"/>
    <w:lvl w:ilvl="0" w:tplc="C64AA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28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9CA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05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A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4D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0F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A0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20E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25814"/>
    <w:multiLevelType w:val="hybridMultilevel"/>
    <w:tmpl w:val="24C88FD8"/>
    <w:lvl w:ilvl="0" w:tplc="FC3A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EA6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FCF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C0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29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EF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0D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EA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4E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5E5C9"/>
    <w:multiLevelType w:val="hybridMultilevel"/>
    <w:tmpl w:val="914A6ADE"/>
    <w:lvl w:ilvl="0" w:tplc="3E2A5FF2">
      <w:start w:val="1"/>
      <w:numFmt w:val="decimal"/>
      <w:lvlText w:val="%1."/>
      <w:lvlJc w:val="left"/>
      <w:pPr>
        <w:ind w:left="720" w:hanging="360"/>
      </w:pPr>
    </w:lvl>
    <w:lvl w:ilvl="1" w:tplc="3580BB2E">
      <w:start w:val="1"/>
      <w:numFmt w:val="lowerLetter"/>
      <w:lvlText w:val="%2."/>
      <w:lvlJc w:val="left"/>
      <w:pPr>
        <w:ind w:left="1440" w:hanging="360"/>
      </w:pPr>
    </w:lvl>
    <w:lvl w:ilvl="2" w:tplc="47AAB61C">
      <w:start w:val="1"/>
      <w:numFmt w:val="lowerRoman"/>
      <w:lvlText w:val="%3."/>
      <w:lvlJc w:val="right"/>
      <w:pPr>
        <w:ind w:left="2160" w:hanging="180"/>
      </w:pPr>
    </w:lvl>
    <w:lvl w:ilvl="3" w:tplc="CF268FE4">
      <w:start w:val="1"/>
      <w:numFmt w:val="decimal"/>
      <w:lvlText w:val="%4."/>
      <w:lvlJc w:val="left"/>
      <w:pPr>
        <w:ind w:left="2880" w:hanging="360"/>
      </w:pPr>
    </w:lvl>
    <w:lvl w:ilvl="4" w:tplc="A252AA18">
      <w:start w:val="1"/>
      <w:numFmt w:val="lowerLetter"/>
      <w:lvlText w:val="%5."/>
      <w:lvlJc w:val="left"/>
      <w:pPr>
        <w:ind w:left="3600" w:hanging="360"/>
      </w:pPr>
    </w:lvl>
    <w:lvl w:ilvl="5" w:tplc="E11A5DF2">
      <w:start w:val="1"/>
      <w:numFmt w:val="lowerRoman"/>
      <w:lvlText w:val="%6."/>
      <w:lvlJc w:val="right"/>
      <w:pPr>
        <w:ind w:left="4320" w:hanging="180"/>
      </w:pPr>
    </w:lvl>
    <w:lvl w:ilvl="6" w:tplc="88C0D11E">
      <w:start w:val="1"/>
      <w:numFmt w:val="decimal"/>
      <w:lvlText w:val="%7."/>
      <w:lvlJc w:val="left"/>
      <w:pPr>
        <w:ind w:left="5040" w:hanging="360"/>
      </w:pPr>
    </w:lvl>
    <w:lvl w:ilvl="7" w:tplc="FBCC796A">
      <w:start w:val="1"/>
      <w:numFmt w:val="lowerLetter"/>
      <w:lvlText w:val="%8."/>
      <w:lvlJc w:val="left"/>
      <w:pPr>
        <w:ind w:left="5760" w:hanging="360"/>
      </w:pPr>
    </w:lvl>
    <w:lvl w:ilvl="8" w:tplc="6182346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1C5F5"/>
    <w:multiLevelType w:val="hybridMultilevel"/>
    <w:tmpl w:val="E998292E"/>
    <w:lvl w:ilvl="0" w:tplc="0E426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C0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08C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2F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E1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25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C1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C0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C07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630C8"/>
    <w:multiLevelType w:val="hybridMultilevel"/>
    <w:tmpl w:val="2C029262"/>
    <w:lvl w:ilvl="0" w:tplc="67E2D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49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A3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4F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60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84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8E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6F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03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658550">
    <w:abstractNumId w:val="3"/>
  </w:num>
  <w:num w:numId="2" w16cid:durableId="1208838237">
    <w:abstractNumId w:val="2"/>
  </w:num>
  <w:num w:numId="3" w16cid:durableId="247158305">
    <w:abstractNumId w:val="5"/>
  </w:num>
  <w:num w:numId="4" w16cid:durableId="1640647293">
    <w:abstractNumId w:val="14"/>
  </w:num>
  <w:num w:numId="5" w16cid:durableId="134494784">
    <w:abstractNumId w:val="11"/>
  </w:num>
  <w:num w:numId="6" w16cid:durableId="557788050">
    <w:abstractNumId w:val="6"/>
  </w:num>
  <w:num w:numId="7" w16cid:durableId="1175338041">
    <w:abstractNumId w:val="0"/>
  </w:num>
  <w:num w:numId="8" w16cid:durableId="798571158">
    <w:abstractNumId w:val="10"/>
  </w:num>
  <w:num w:numId="9" w16cid:durableId="1701278446">
    <w:abstractNumId w:val="13"/>
  </w:num>
  <w:num w:numId="10" w16cid:durableId="1230189856">
    <w:abstractNumId w:val="4"/>
  </w:num>
  <w:num w:numId="11" w16cid:durableId="1188299464">
    <w:abstractNumId w:val="8"/>
  </w:num>
  <w:num w:numId="12" w16cid:durableId="78135559">
    <w:abstractNumId w:val="12"/>
  </w:num>
  <w:num w:numId="13" w16cid:durableId="23676124">
    <w:abstractNumId w:val="7"/>
  </w:num>
  <w:num w:numId="14" w16cid:durableId="197596210">
    <w:abstractNumId w:val="1"/>
  </w:num>
  <w:num w:numId="15" w16cid:durableId="1655983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1F"/>
    <w:rsid w:val="000017DD"/>
    <w:rsid w:val="000671B1"/>
    <w:rsid w:val="00073E4D"/>
    <w:rsid w:val="000853AA"/>
    <w:rsid w:val="00124DEA"/>
    <w:rsid w:val="00131B96"/>
    <w:rsid w:val="0017468B"/>
    <w:rsid w:val="001A06F1"/>
    <w:rsid w:val="001E7783"/>
    <w:rsid w:val="00295B4E"/>
    <w:rsid w:val="002A2DA2"/>
    <w:rsid w:val="003530A5"/>
    <w:rsid w:val="0037127F"/>
    <w:rsid w:val="003A0159"/>
    <w:rsid w:val="003C5B4C"/>
    <w:rsid w:val="003E2D5A"/>
    <w:rsid w:val="00443501"/>
    <w:rsid w:val="004B0120"/>
    <w:rsid w:val="004B014F"/>
    <w:rsid w:val="00501C8D"/>
    <w:rsid w:val="005405E8"/>
    <w:rsid w:val="00551481"/>
    <w:rsid w:val="00582906"/>
    <w:rsid w:val="0058403F"/>
    <w:rsid w:val="005A7A01"/>
    <w:rsid w:val="0067276E"/>
    <w:rsid w:val="006E1E5D"/>
    <w:rsid w:val="00702806"/>
    <w:rsid w:val="00720AE5"/>
    <w:rsid w:val="00730F69"/>
    <w:rsid w:val="007519CA"/>
    <w:rsid w:val="007B3ED3"/>
    <w:rsid w:val="007E390A"/>
    <w:rsid w:val="00815E19"/>
    <w:rsid w:val="0082789C"/>
    <w:rsid w:val="00850B31"/>
    <w:rsid w:val="008E2F9C"/>
    <w:rsid w:val="008E388C"/>
    <w:rsid w:val="008F02E1"/>
    <w:rsid w:val="00906907"/>
    <w:rsid w:val="00912A8F"/>
    <w:rsid w:val="0093406E"/>
    <w:rsid w:val="0097425D"/>
    <w:rsid w:val="009C6F10"/>
    <w:rsid w:val="009F4032"/>
    <w:rsid w:val="00AB3675"/>
    <w:rsid w:val="00AE65B1"/>
    <w:rsid w:val="00B245A3"/>
    <w:rsid w:val="00B27F4B"/>
    <w:rsid w:val="00B5780B"/>
    <w:rsid w:val="00BB42A0"/>
    <w:rsid w:val="00C04D99"/>
    <w:rsid w:val="00C33585"/>
    <w:rsid w:val="00C73306"/>
    <w:rsid w:val="00C81192"/>
    <w:rsid w:val="00CA7F78"/>
    <w:rsid w:val="00CC5678"/>
    <w:rsid w:val="00CF1C16"/>
    <w:rsid w:val="00D9121F"/>
    <w:rsid w:val="00DB0E71"/>
    <w:rsid w:val="00DE47AA"/>
    <w:rsid w:val="00E00F16"/>
    <w:rsid w:val="00E1556A"/>
    <w:rsid w:val="00E516CA"/>
    <w:rsid w:val="00E6756B"/>
    <w:rsid w:val="00F20412"/>
    <w:rsid w:val="00F84D5D"/>
    <w:rsid w:val="00FE4D6B"/>
    <w:rsid w:val="018CCA1D"/>
    <w:rsid w:val="01F959F8"/>
    <w:rsid w:val="024FF508"/>
    <w:rsid w:val="0267DCCB"/>
    <w:rsid w:val="0271083C"/>
    <w:rsid w:val="038324C8"/>
    <w:rsid w:val="039623A9"/>
    <w:rsid w:val="04B0218B"/>
    <w:rsid w:val="05CD60DD"/>
    <w:rsid w:val="072869FA"/>
    <w:rsid w:val="0737832D"/>
    <w:rsid w:val="082E0614"/>
    <w:rsid w:val="086E7905"/>
    <w:rsid w:val="090BEFAB"/>
    <w:rsid w:val="0A1D01BF"/>
    <w:rsid w:val="0C21214E"/>
    <w:rsid w:val="0C2AD526"/>
    <w:rsid w:val="0C5AF3CF"/>
    <w:rsid w:val="0C660B61"/>
    <w:rsid w:val="0CDB14C8"/>
    <w:rsid w:val="0CF0A181"/>
    <w:rsid w:val="0D2DA428"/>
    <w:rsid w:val="0DEE4590"/>
    <w:rsid w:val="0E881645"/>
    <w:rsid w:val="0E98CAF0"/>
    <w:rsid w:val="0EE5F906"/>
    <w:rsid w:val="0F6F1ED9"/>
    <w:rsid w:val="1083E4CD"/>
    <w:rsid w:val="10A3B5A3"/>
    <w:rsid w:val="116B5374"/>
    <w:rsid w:val="1190FE3D"/>
    <w:rsid w:val="11B65A0B"/>
    <w:rsid w:val="11C04D2C"/>
    <w:rsid w:val="136435A1"/>
    <w:rsid w:val="1425371B"/>
    <w:rsid w:val="14A979FE"/>
    <w:rsid w:val="14B5A492"/>
    <w:rsid w:val="15955A5B"/>
    <w:rsid w:val="15D415A2"/>
    <w:rsid w:val="15F16F77"/>
    <w:rsid w:val="167E04A3"/>
    <w:rsid w:val="1725845C"/>
    <w:rsid w:val="17784455"/>
    <w:rsid w:val="17797AB3"/>
    <w:rsid w:val="17CA8473"/>
    <w:rsid w:val="1819F087"/>
    <w:rsid w:val="189B196D"/>
    <w:rsid w:val="1A00C64E"/>
    <w:rsid w:val="1B0AED4E"/>
    <w:rsid w:val="1C70536C"/>
    <w:rsid w:val="1C73D5BB"/>
    <w:rsid w:val="1C74FC95"/>
    <w:rsid w:val="1D0DAF81"/>
    <w:rsid w:val="1D894F71"/>
    <w:rsid w:val="1D9B970F"/>
    <w:rsid w:val="1DB2A44D"/>
    <w:rsid w:val="1E9246AF"/>
    <w:rsid w:val="1EAF78AD"/>
    <w:rsid w:val="1F2A1D86"/>
    <w:rsid w:val="1F7A94A5"/>
    <w:rsid w:val="1F9F64AD"/>
    <w:rsid w:val="2027BA64"/>
    <w:rsid w:val="208800A3"/>
    <w:rsid w:val="20A0189C"/>
    <w:rsid w:val="214A553A"/>
    <w:rsid w:val="215D7181"/>
    <w:rsid w:val="21FDC0C3"/>
    <w:rsid w:val="22F61592"/>
    <w:rsid w:val="239D538A"/>
    <w:rsid w:val="244CAA9F"/>
    <w:rsid w:val="24537074"/>
    <w:rsid w:val="25793720"/>
    <w:rsid w:val="257B95D8"/>
    <w:rsid w:val="25D2C0DF"/>
    <w:rsid w:val="267C9351"/>
    <w:rsid w:val="273158F0"/>
    <w:rsid w:val="2758900B"/>
    <w:rsid w:val="279E1E29"/>
    <w:rsid w:val="28CDE3A0"/>
    <w:rsid w:val="297F4AE6"/>
    <w:rsid w:val="2B3B60C6"/>
    <w:rsid w:val="2B6DA4D3"/>
    <w:rsid w:val="2B8D256B"/>
    <w:rsid w:val="2BD2977A"/>
    <w:rsid w:val="2C6D053E"/>
    <w:rsid w:val="2CCEAD28"/>
    <w:rsid w:val="2DF93659"/>
    <w:rsid w:val="2E09D8C5"/>
    <w:rsid w:val="2E753C3B"/>
    <w:rsid w:val="2ED97B86"/>
    <w:rsid w:val="2F1CB354"/>
    <w:rsid w:val="2F38DE4A"/>
    <w:rsid w:val="320A20D3"/>
    <w:rsid w:val="3267CAF9"/>
    <w:rsid w:val="32D7E5B1"/>
    <w:rsid w:val="32EE00A2"/>
    <w:rsid w:val="335BE1D8"/>
    <w:rsid w:val="347615E7"/>
    <w:rsid w:val="34BA9283"/>
    <w:rsid w:val="3632BDE2"/>
    <w:rsid w:val="365B0BEC"/>
    <w:rsid w:val="37098C74"/>
    <w:rsid w:val="3778908C"/>
    <w:rsid w:val="37C855F4"/>
    <w:rsid w:val="37ED4D85"/>
    <w:rsid w:val="37F10CC9"/>
    <w:rsid w:val="383087FB"/>
    <w:rsid w:val="386C3745"/>
    <w:rsid w:val="39D84236"/>
    <w:rsid w:val="3A006DF8"/>
    <w:rsid w:val="3A6CAF52"/>
    <w:rsid w:val="3AD3E3CB"/>
    <w:rsid w:val="3B26F60F"/>
    <w:rsid w:val="3B299BBC"/>
    <w:rsid w:val="3B608FF9"/>
    <w:rsid w:val="3C47B7AA"/>
    <w:rsid w:val="3D2DB510"/>
    <w:rsid w:val="3D458E41"/>
    <w:rsid w:val="3E3181C6"/>
    <w:rsid w:val="3E383F57"/>
    <w:rsid w:val="3EA47B54"/>
    <w:rsid w:val="3EAB2E45"/>
    <w:rsid w:val="3F0629FD"/>
    <w:rsid w:val="3FEA1B85"/>
    <w:rsid w:val="4063365F"/>
    <w:rsid w:val="40A00990"/>
    <w:rsid w:val="40A92508"/>
    <w:rsid w:val="4205B6B7"/>
    <w:rsid w:val="421C7354"/>
    <w:rsid w:val="4239AAC4"/>
    <w:rsid w:val="426B46A6"/>
    <w:rsid w:val="434EE124"/>
    <w:rsid w:val="46115150"/>
    <w:rsid w:val="46A4E1E6"/>
    <w:rsid w:val="46CB7756"/>
    <w:rsid w:val="476C92AF"/>
    <w:rsid w:val="49490627"/>
    <w:rsid w:val="49B882AD"/>
    <w:rsid w:val="4A89E13F"/>
    <w:rsid w:val="4AEFA1A2"/>
    <w:rsid w:val="4B422336"/>
    <w:rsid w:val="4BE4843A"/>
    <w:rsid w:val="4C2DD1D1"/>
    <w:rsid w:val="4D340001"/>
    <w:rsid w:val="4D3BA26B"/>
    <w:rsid w:val="4D48FAAB"/>
    <w:rsid w:val="4DFC718F"/>
    <w:rsid w:val="4E0206F5"/>
    <w:rsid w:val="4F2C8138"/>
    <w:rsid w:val="4F8C9312"/>
    <w:rsid w:val="515CEFAA"/>
    <w:rsid w:val="521F2F01"/>
    <w:rsid w:val="522B9B85"/>
    <w:rsid w:val="5260EFFC"/>
    <w:rsid w:val="527CF266"/>
    <w:rsid w:val="52F1768B"/>
    <w:rsid w:val="531F42DE"/>
    <w:rsid w:val="53E9F9E4"/>
    <w:rsid w:val="544EAF05"/>
    <w:rsid w:val="55FBCF66"/>
    <w:rsid w:val="566FA40D"/>
    <w:rsid w:val="567AAEDC"/>
    <w:rsid w:val="56FF46E9"/>
    <w:rsid w:val="584B8C91"/>
    <w:rsid w:val="5870B73F"/>
    <w:rsid w:val="59B9EB0A"/>
    <w:rsid w:val="59BF4769"/>
    <w:rsid w:val="59C55EA5"/>
    <w:rsid w:val="5A14037E"/>
    <w:rsid w:val="5A486E15"/>
    <w:rsid w:val="5A4FBA17"/>
    <w:rsid w:val="5A9FE592"/>
    <w:rsid w:val="5BA00A0F"/>
    <w:rsid w:val="5BAECB9B"/>
    <w:rsid w:val="5BD23A24"/>
    <w:rsid w:val="5C3F8973"/>
    <w:rsid w:val="5C9D0781"/>
    <w:rsid w:val="5D074D82"/>
    <w:rsid w:val="5D36894A"/>
    <w:rsid w:val="5E5042A1"/>
    <w:rsid w:val="5EBCE494"/>
    <w:rsid w:val="5F201303"/>
    <w:rsid w:val="5FCC43FC"/>
    <w:rsid w:val="600B9A70"/>
    <w:rsid w:val="605DA893"/>
    <w:rsid w:val="61E90C0F"/>
    <w:rsid w:val="6250506F"/>
    <w:rsid w:val="62E41923"/>
    <w:rsid w:val="63E41DFE"/>
    <w:rsid w:val="643B07F6"/>
    <w:rsid w:val="64A3B08C"/>
    <w:rsid w:val="66029A2C"/>
    <w:rsid w:val="6723B00D"/>
    <w:rsid w:val="67702364"/>
    <w:rsid w:val="6789CE92"/>
    <w:rsid w:val="679F70A5"/>
    <w:rsid w:val="6829744A"/>
    <w:rsid w:val="684E762C"/>
    <w:rsid w:val="68828DAD"/>
    <w:rsid w:val="68D75382"/>
    <w:rsid w:val="69696F6A"/>
    <w:rsid w:val="697E475C"/>
    <w:rsid w:val="69A6E287"/>
    <w:rsid w:val="69D4C70F"/>
    <w:rsid w:val="6A07832D"/>
    <w:rsid w:val="6AAD961B"/>
    <w:rsid w:val="6AC1E8CD"/>
    <w:rsid w:val="6C89CB67"/>
    <w:rsid w:val="6D5F0D76"/>
    <w:rsid w:val="6D7FF246"/>
    <w:rsid w:val="6DDD3BD6"/>
    <w:rsid w:val="6DEE96A1"/>
    <w:rsid w:val="6E70B7E7"/>
    <w:rsid w:val="6EF76940"/>
    <w:rsid w:val="709AFB66"/>
    <w:rsid w:val="70B1818F"/>
    <w:rsid w:val="71026E23"/>
    <w:rsid w:val="7123AF6B"/>
    <w:rsid w:val="71DB11AB"/>
    <w:rsid w:val="71EBB189"/>
    <w:rsid w:val="7230A758"/>
    <w:rsid w:val="72A55E42"/>
    <w:rsid w:val="72E7236F"/>
    <w:rsid w:val="73262C4C"/>
    <w:rsid w:val="73407195"/>
    <w:rsid w:val="735DB3F6"/>
    <w:rsid w:val="73BFED52"/>
    <w:rsid w:val="73E82B5B"/>
    <w:rsid w:val="744B7309"/>
    <w:rsid w:val="74BA5D5A"/>
    <w:rsid w:val="7520E7A2"/>
    <w:rsid w:val="75878F51"/>
    <w:rsid w:val="762209FC"/>
    <w:rsid w:val="76302AB1"/>
    <w:rsid w:val="76A797AC"/>
    <w:rsid w:val="771088BC"/>
    <w:rsid w:val="786B9D2A"/>
    <w:rsid w:val="797ABC87"/>
    <w:rsid w:val="79A60FB6"/>
    <w:rsid w:val="7B3B3270"/>
    <w:rsid w:val="7B9F281C"/>
    <w:rsid w:val="7BFE259B"/>
    <w:rsid w:val="7DE8FDF8"/>
    <w:rsid w:val="7E03190C"/>
    <w:rsid w:val="7E1C789F"/>
    <w:rsid w:val="7FBE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8BB7"/>
  <w15:chartTrackingRefBased/>
  <w15:docId w15:val="{CF3FEB42-4CC0-4E0B-A07D-B0EFC427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2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2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2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2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2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2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2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2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2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2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21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9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D9121F"/>
    <w:rPr>
      <w:b/>
      <w:bCs/>
    </w:rPr>
  </w:style>
  <w:style w:type="character" w:styleId="Hyperlink">
    <w:name w:val="Hyperlink"/>
    <w:basedOn w:val="DefaultParagraphFont"/>
    <w:uiPriority w:val="99"/>
    <w:unhideWhenUsed/>
    <w:rsid w:val="009742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2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5B4C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7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7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A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A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4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ss.wiche@ucalgary.ca" TargetMode="External"/><Relationship Id="rId3" Type="http://schemas.openxmlformats.org/officeDocument/2006/relationships/settings" Target="settings.xml"/><Relationship Id="rId7" Type="http://schemas.openxmlformats.org/officeDocument/2006/relationships/hyperlink" Target="iph@ucalgar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ieniph.ucalgary.ca/health-equity-hub/home" TargetMode="External"/><Relationship Id="rId5" Type="http://schemas.openxmlformats.org/officeDocument/2006/relationships/hyperlink" Target="https://lp.constantcontactpages.com/sv/Jxk2bkV/healthequityhubnetwor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Zaretsky</dc:creator>
  <cp:keywords/>
  <dc:description/>
  <cp:lastModifiedBy>Anna Liwander</cp:lastModifiedBy>
  <cp:revision>20</cp:revision>
  <dcterms:created xsi:type="dcterms:W3CDTF">2025-02-25T16:02:00Z</dcterms:created>
  <dcterms:modified xsi:type="dcterms:W3CDTF">2025-02-25T17:18:00Z</dcterms:modified>
</cp:coreProperties>
</file>