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18" w:rsidRPr="008B67B3" w:rsidRDefault="00947E18" w:rsidP="008B67B3">
      <w:pPr>
        <w:spacing w:after="120"/>
        <w:jc w:val="both"/>
        <w:rPr>
          <w:rFonts w:ascii="Times New Roman" w:hAnsi="Times New Roman" w:cs="Times New Roman"/>
          <w:b/>
          <w:sz w:val="24"/>
          <w:szCs w:val="24"/>
          <w:lang w:val="en-CA"/>
        </w:rPr>
      </w:pPr>
      <w:bookmarkStart w:id="0" w:name="_Toc335898817"/>
    </w:p>
    <w:p w:rsidR="00947E18" w:rsidRPr="008B67B3" w:rsidRDefault="00947E18" w:rsidP="008B67B3">
      <w:pPr>
        <w:spacing w:after="120"/>
        <w:jc w:val="both"/>
        <w:rPr>
          <w:rFonts w:ascii="Times New Roman" w:hAnsi="Times New Roman" w:cs="Times New Roman"/>
          <w:b/>
          <w:sz w:val="24"/>
          <w:szCs w:val="24"/>
          <w:lang w:val="en-CA"/>
        </w:rPr>
      </w:pPr>
    </w:p>
    <w:p w:rsidR="00947E18" w:rsidRPr="008B67B3" w:rsidRDefault="00947E18" w:rsidP="008B67B3">
      <w:pPr>
        <w:spacing w:after="120"/>
        <w:jc w:val="both"/>
        <w:rPr>
          <w:rFonts w:ascii="Times New Roman" w:hAnsi="Times New Roman" w:cs="Times New Roman"/>
          <w:sz w:val="24"/>
          <w:szCs w:val="24"/>
          <w:lang w:val="en-CA"/>
        </w:rPr>
      </w:pPr>
    </w:p>
    <w:p w:rsidR="00947E18" w:rsidRPr="008B67B3" w:rsidRDefault="00947E18" w:rsidP="008B67B3">
      <w:pPr>
        <w:spacing w:after="120"/>
        <w:jc w:val="both"/>
        <w:rPr>
          <w:rFonts w:ascii="Times New Roman" w:hAnsi="Times New Roman" w:cs="Times New Roman"/>
          <w:sz w:val="24"/>
          <w:szCs w:val="24"/>
          <w:lang w:val="en-CA"/>
        </w:rPr>
      </w:pPr>
    </w:p>
    <w:tbl>
      <w:tblPr>
        <w:tblW w:w="5112" w:type="pct"/>
        <w:jc w:val="center"/>
        <w:tblLook w:val="04A0" w:firstRow="1" w:lastRow="0" w:firstColumn="1" w:lastColumn="0" w:noHBand="0" w:noVBand="1"/>
      </w:tblPr>
      <w:tblGrid>
        <w:gridCol w:w="9054"/>
      </w:tblGrid>
      <w:tr w:rsidR="00947E18" w:rsidRPr="008B67B3">
        <w:trPr>
          <w:trHeight w:val="1440"/>
          <w:jc w:val="center"/>
        </w:trPr>
        <w:tc>
          <w:tcPr>
            <w:tcW w:w="5000" w:type="pct"/>
            <w:tcBorders>
              <w:bottom w:val="single" w:sz="4" w:space="0" w:color="4F81BD"/>
            </w:tcBorders>
            <w:vAlign w:val="center"/>
          </w:tcPr>
          <w:p w:rsidR="00947E18" w:rsidRPr="008B67B3" w:rsidRDefault="00947E18" w:rsidP="00991587">
            <w:pPr>
              <w:pStyle w:val="NoSpacing"/>
              <w:spacing w:after="120"/>
              <w:jc w:val="center"/>
              <w:rPr>
                <w:rStyle w:val="TitleChar"/>
              </w:rPr>
            </w:pPr>
            <w:r w:rsidRPr="008B67B3">
              <w:rPr>
                <w:rStyle w:val="TitleChar"/>
                <w:rFonts w:ascii="Times New Roman" w:hAnsi="Times New Roman" w:cs="Times New Roman"/>
                <w:b/>
                <w:sz w:val="32"/>
                <w:szCs w:val="32"/>
                <w:lang w:val="en-CA"/>
              </w:rPr>
              <w:t xml:space="preserve">A Proposed </w:t>
            </w:r>
            <w:r w:rsidR="00B53B04" w:rsidRPr="008B67B3">
              <w:rPr>
                <w:rStyle w:val="TitleChar"/>
                <w:rFonts w:ascii="Times New Roman" w:hAnsi="Times New Roman" w:cs="Times New Roman"/>
                <w:b/>
                <w:sz w:val="32"/>
                <w:szCs w:val="32"/>
                <w:lang w:val="en-CA"/>
              </w:rPr>
              <w:t>List of Prioritized Candidate Technologies</w:t>
            </w:r>
            <w:r w:rsidRPr="008B67B3">
              <w:rPr>
                <w:rStyle w:val="TitleChar"/>
                <w:rFonts w:ascii="Times New Roman" w:hAnsi="Times New Roman" w:cs="Times New Roman"/>
                <w:b/>
                <w:sz w:val="32"/>
                <w:szCs w:val="32"/>
                <w:lang w:val="en-CA"/>
              </w:rPr>
              <w:t xml:space="preserve"> for Health Technology Reassessment in British Columbia</w:t>
            </w:r>
          </w:p>
          <w:p w:rsidR="00B53B04" w:rsidRPr="008B67B3" w:rsidRDefault="00B53B04" w:rsidP="00991587">
            <w:pPr>
              <w:pStyle w:val="NoSpacing"/>
              <w:spacing w:after="120"/>
              <w:jc w:val="center"/>
              <w:rPr>
                <w:rFonts w:ascii="Times New Roman" w:eastAsiaTheme="majorEastAsia" w:hAnsi="Times New Roman" w:cs="Times New Roman"/>
                <w:b/>
                <w:color w:val="17365D" w:themeColor="text2" w:themeShade="BF"/>
                <w:spacing w:val="5"/>
                <w:kern w:val="28"/>
                <w:sz w:val="24"/>
                <w:szCs w:val="24"/>
                <w:lang w:val="en-CA"/>
              </w:rPr>
            </w:pPr>
            <w:r w:rsidRPr="008B67B3">
              <w:rPr>
                <w:rStyle w:val="TitleChar"/>
                <w:rFonts w:ascii="Times New Roman" w:hAnsi="Times New Roman" w:cs="Times New Roman"/>
                <w:b/>
                <w:sz w:val="32"/>
                <w:szCs w:val="32"/>
                <w:lang w:val="en-CA"/>
              </w:rPr>
              <w:t>Part II</w:t>
            </w:r>
          </w:p>
        </w:tc>
      </w:tr>
      <w:tr w:rsidR="00947E18" w:rsidRPr="008B67B3">
        <w:trPr>
          <w:trHeight w:val="720"/>
          <w:jc w:val="center"/>
        </w:trPr>
        <w:tc>
          <w:tcPr>
            <w:tcW w:w="5000" w:type="pct"/>
            <w:tcBorders>
              <w:top w:val="single" w:sz="4" w:space="0" w:color="4F81BD"/>
            </w:tcBorders>
            <w:vAlign w:val="center"/>
          </w:tcPr>
          <w:p w:rsidR="00947E18" w:rsidRPr="008B67B3" w:rsidRDefault="00947E18" w:rsidP="00991587">
            <w:pPr>
              <w:pStyle w:val="NoSpacing"/>
              <w:spacing w:before="120" w:after="120" w:line="480" w:lineRule="auto"/>
              <w:jc w:val="center"/>
              <w:rPr>
                <w:rFonts w:ascii="Times New Roman" w:hAnsi="Times New Roman" w:cs="Times New Roman"/>
                <w:b/>
                <w:color w:val="404040" w:themeColor="text1" w:themeTint="BF"/>
                <w:sz w:val="24"/>
                <w:szCs w:val="24"/>
                <w:lang w:val="en-CA"/>
              </w:rPr>
            </w:pPr>
            <w:r w:rsidRPr="008B67B3">
              <w:rPr>
                <w:rFonts w:ascii="Times New Roman" w:hAnsi="Times New Roman" w:cs="Times New Roman"/>
                <w:b/>
                <w:sz w:val="24"/>
                <w:szCs w:val="24"/>
                <w:lang w:val="en-CA"/>
              </w:rPr>
              <w:t>Report prepared for the British Columbia Ministry of Health</w:t>
            </w:r>
          </w:p>
        </w:tc>
      </w:tr>
      <w:tr w:rsidR="00947E18" w:rsidRPr="008B67B3">
        <w:trPr>
          <w:trHeight w:val="5787"/>
          <w:jc w:val="center"/>
        </w:trPr>
        <w:tc>
          <w:tcPr>
            <w:tcW w:w="5000" w:type="pct"/>
            <w:vAlign w:val="center"/>
          </w:tcPr>
          <w:p w:rsidR="00947E18" w:rsidRPr="008B67B3" w:rsidRDefault="00947E18" w:rsidP="00991587">
            <w:pPr>
              <w:pStyle w:val="NoSpacing"/>
              <w:spacing w:before="120" w:after="120" w:line="360" w:lineRule="auto"/>
              <w:jc w:val="center"/>
              <w:rPr>
                <w:rFonts w:ascii="Times New Roman" w:hAnsi="Times New Roman" w:cs="Times New Roman"/>
                <w:b/>
                <w:bCs/>
                <w:color w:val="404040" w:themeColor="text1" w:themeTint="BF"/>
                <w:sz w:val="24"/>
                <w:szCs w:val="24"/>
                <w:lang w:val="en-CA"/>
              </w:rPr>
            </w:pPr>
            <w:r w:rsidRPr="008B67B3">
              <w:rPr>
                <w:rFonts w:ascii="Times New Roman" w:hAnsi="Times New Roman" w:cs="Times New Roman"/>
                <w:b/>
                <w:bCs/>
                <w:sz w:val="24"/>
                <w:szCs w:val="24"/>
                <w:lang w:val="en-CA"/>
              </w:rPr>
              <w:t xml:space="preserve">Centre for Clinical Epidemiology and Evaluation, </w:t>
            </w:r>
            <w:r w:rsidR="00E235F2">
              <w:rPr>
                <w:rFonts w:ascii="Times New Roman" w:hAnsi="Times New Roman" w:cs="Times New Roman"/>
                <w:b/>
                <w:bCs/>
                <w:sz w:val="24"/>
                <w:szCs w:val="24"/>
                <w:lang w:val="en-CA"/>
              </w:rPr>
              <w:t>Vancouver Coastal Health Research Inst</w:t>
            </w:r>
            <w:r w:rsidR="00EB4E76">
              <w:rPr>
                <w:rFonts w:ascii="Times New Roman" w:hAnsi="Times New Roman" w:cs="Times New Roman"/>
                <w:b/>
                <w:bCs/>
                <w:sz w:val="24"/>
                <w:szCs w:val="24"/>
                <w:lang w:val="en-CA"/>
              </w:rPr>
              <w:t>it</w:t>
            </w:r>
            <w:r w:rsidR="00E235F2">
              <w:rPr>
                <w:rFonts w:ascii="Times New Roman" w:hAnsi="Times New Roman" w:cs="Times New Roman"/>
                <w:b/>
                <w:bCs/>
                <w:sz w:val="24"/>
                <w:szCs w:val="24"/>
                <w:lang w:val="en-CA"/>
              </w:rPr>
              <w:t xml:space="preserve">ute &amp; </w:t>
            </w:r>
            <w:r w:rsidRPr="008B67B3">
              <w:rPr>
                <w:rFonts w:ascii="Times New Roman" w:hAnsi="Times New Roman" w:cs="Times New Roman"/>
                <w:b/>
                <w:bCs/>
                <w:sz w:val="24"/>
                <w:szCs w:val="24"/>
                <w:lang w:val="en-CA"/>
              </w:rPr>
              <w:t>University of British Columbia</w:t>
            </w:r>
          </w:p>
          <w:p w:rsidR="00947E18" w:rsidRPr="008B67B3" w:rsidRDefault="00947E18" w:rsidP="00991587">
            <w:pPr>
              <w:pStyle w:val="NoSpacing"/>
              <w:spacing w:after="120" w:line="360" w:lineRule="auto"/>
              <w:jc w:val="center"/>
              <w:rPr>
                <w:rFonts w:ascii="Times New Roman" w:hAnsi="Times New Roman" w:cs="Times New Roman"/>
                <w:b/>
                <w:bCs/>
                <w:color w:val="404040" w:themeColor="text1" w:themeTint="BF"/>
                <w:sz w:val="24"/>
                <w:szCs w:val="24"/>
                <w:lang w:val="en-CA"/>
              </w:rPr>
            </w:pPr>
            <w:r w:rsidRPr="008B67B3">
              <w:rPr>
                <w:rFonts w:ascii="Times New Roman" w:hAnsi="Times New Roman" w:cs="Times New Roman"/>
                <w:b/>
                <w:bCs/>
                <w:sz w:val="24"/>
                <w:szCs w:val="24"/>
                <w:lang w:val="en-CA"/>
              </w:rPr>
              <w:t>The Health Technology Assessment Unit, University of Calgary</w:t>
            </w:r>
          </w:p>
          <w:p w:rsidR="00947E18" w:rsidRPr="008B67B3" w:rsidRDefault="00947E18" w:rsidP="00991587">
            <w:pPr>
              <w:pStyle w:val="NoSpacing"/>
              <w:spacing w:after="120" w:line="360" w:lineRule="auto"/>
              <w:jc w:val="center"/>
              <w:rPr>
                <w:rFonts w:ascii="Times New Roman" w:hAnsi="Times New Roman" w:cs="Times New Roman"/>
                <w:bCs/>
                <w:sz w:val="24"/>
                <w:szCs w:val="24"/>
                <w:lang w:val="en-CA"/>
              </w:rPr>
            </w:pPr>
          </w:p>
          <w:p w:rsidR="00947E18" w:rsidRPr="008B67B3" w:rsidRDefault="00947E18" w:rsidP="00991587">
            <w:pPr>
              <w:pStyle w:val="NoSpacing"/>
              <w:spacing w:after="120" w:line="360" w:lineRule="auto"/>
              <w:jc w:val="center"/>
              <w:rPr>
                <w:rFonts w:ascii="Times New Roman" w:hAnsi="Times New Roman" w:cs="Times New Roman"/>
                <w:bCs/>
                <w:sz w:val="24"/>
                <w:szCs w:val="24"/>
                <w:lang w:val="en-CA"/>
              </w:rPr>
            </w:pPr>
          </w:p>
          <w:p w:rsidR="00947E18" w:rsidRPr="008B67B3" w:rsidRDefault="00947E18" w:rsidP="00991587">
            <w:pPr>
              <w:pStyle w:val="NoSpacing"/>
              <w:spacing w:after="120" w:line="360" w:lineRule="auto"/>
              <w:jc w:val="center"/>
              <w:rPr>
                <w:rFonts w:ascii="Times New Roman" w:hAnsi="Times New Roman" w:cs="Times New Roman"/>
                <w:bCs/>
                <w:sz w:val="24"/>
                <w:szCs w:val="24"/>
                <w:lang w:val="en-CA"/>
              </w:rPr>
            </w:pPr>
          </w:p>
          <w:p w:rsidR="00947E18" w:rsidRPr="008B67B3" w:rsidRDefault="00947E18" w:rsidP="00991587">
            <w:pPr>
              <w:pStyle w:val="NoSpacing"/>
              <w:spacing w:after="120" w:line="360" w:lineRule="auto"/>
              <w:jc w:val="center"/>
              <w:rPr>
                <w:rFonts w:ascii="Times New Roman" w:hAnsi="Times New Roman" w:cs="Times New Roman"/>
                <w:bCs/>
                <w:sz w:val="24"/>
                <w:szCs w:val="24"/>
                <w:lang w:val="en-CA"/>
              </w:rPr>
            </w:pPr>
          </w:p>
          <w:p w:rsidR="00947E18" w:rsidRPr="008B67B3" w:rsidRDefault="00947E18" w:rsidP="00991587">
            <w:pPr>
              <w:pStyle w:val="NoSpacing"/>
              <w:spacing w:after="120" w:line="360" w:lineRule="auto"/>
              <w:jc w:val="center"/>
              <w:rPr>
                <w:rFonts w:ascii="Times New Roman" w:hAnsi="Times New Roman" w:cs="Times New Roman"/>
                <w:bCs/>
                <w:sz w:val="24"/>
                <w:szCs w:val="24"/>
                <w:lang w:val="en-CA"/>
              </w:rPr>
            </w:pPr>
          </w:p>
          <w:p w:rsidR="00947E18" w:rsidRPr="008B67B3" w:rsidRDefault="00947E18" w:rsidP="00991587">
            <w:pPr>
              <w:pStyle w:val="NoSpacing"/>
              <w:spacing w:after="120" w:line="360" w:lineRule="auto"/>
              <w:jc w:val="center"/>
              <w:rPr>
                <w:rFonts w:ascii="Times New Roman" w:hAnsi="Times New Roman" w:cs="Times New Roman"/>
                <w:bCs/>
                <w:sz w:val="24"/>
                <w:szCs w:val="24"/>
                <w:lang w:val="en-CA"/>
              </w:rPr>
            </w:pPr>
          </w:p>
          <w:p w:rsidR="00947E18" w:rsidRPr="008B67B3" w:rsidRDefault="00947E18" w:rsidP="00991587">
            <w:pPr>
              <w:pStyle w:val="NoSpacing"/>
              <w:spacing w:after="120" w:line="360" w:lineRule="auto"/>
              <w:jc w:val="center"/>
              <w:rPr>
                <w:rFonts w:ascii="Times New Roman" w:hAnsi="Times New Roman" w:cs="Times New Roman"/>
                <w:bCs/>
                <w:sz w:val="24"/>
                <w:szCs w:val="24"/>
                <w:lang w:val="en-CA"/>
              </w:rPr>
            </w:pPr>
          </w:p>
          <w:p w:rsidR="00947E18" w:rsidRPr="008B67B3" w:rsidRDefault="00947E18" w:rsidP="00991587">
            <w:pPr>
              <w:pStyle w:val="NoSpacing"/>
              <w:spacing w:after="120" w:line="360" w:lineRule="auto"/>
              <w:jc w:val="center"/>
              <w:rPr>
                <w:rFonts w:ascii="Times New Roman" w:hAnsi="Times New Roman" w:cs="Times New Roman"/>
                <w:bCs/>
                <w:sz w:val="24"/>
                <w:szCs w:val="24"/>
                <w:lang w:val="en-CA"/>
              </w:rPr>
            </w:pPr>
          </w:p>
        </w:tc>
      </w:tr>
      <w:tr w:rsidR="00947E18" w:rsidRPr="008B67B3">
        <w:trPr>
          <w:trHeight w:val="80"/>
          <w:jc w:val="center"/>
        </w:trPr>
        <w:tc>
          <w:tcPr>
            <w:tcW w:w="5000" w:type="pct"/>
            <w:vAlign w:val="center"/>
          </w:tcPr>
          <w:p w:rsidR="00947E18" w:rsidRPr="008B67B3" w:rsidRDefault="00C573A2" w:rsidP="00991587">
            <w:pPr>
              <w:pStyle w:val="NoSpacing"/>
              <w:spacing w:after="120" w:line="480" w:lineRule="auto"/>
              <w:jc w:val="center"/>
              <w:rPr>
                <w:rFonts w:ascii="Times New Roman" w:hAnsi="Times New Roman" w:cs="Times New Roman"/>
                <w:b/>
                <w:bCs/>
                <w:color w:val="404040" w:themeColor="text1" w:themeTint="BF"/>
                <w:sz w:val="24"/>
                <w:szCs w:val="24"/>
                <w:lang w:val="en-CA"/>
              </w:rPr>
            </w:pPr>
            <w:r w:rsidRPr="008B67B3">
              <w:rPr>
                <w:rFonts w:ascii="Times New Roman" w:hAnsi="Times New Roman" w:cs="Times New Roman"/>
                <w:b/>
                <w:bCs/>
                <w:sz w:val="24"/>
                <w:szCs w:val="24"/>
                <w:lang w:val="en-CA"/>
              </w:rPr>
              <w:fldChar w:fldCharType="begin"/>
            </w:r>
            <w:r w:rsidR="00947E18" w:rsidRPr="008B67B3">
              <w:rPr>
                <w:rFonts w:ascii="Times New Roman" w:hAnsi="Times New Roman" w:cs="Times New Roman"/>
                <w:b/>
                <w:bCs/>
                <w:sz w:val="24"/>
                <w:szCs w:val="24"/>
                <w:lang w:val="en-CA"/>
              </w:rPr>
              <w:instrText xml:space="preserve"> DATE \@ "MMMM d, yyyy" </w:instrText>
            </w:r>
            <w:r w:rsidRPr="008B67B3">
              <w:rPr>
                <w:rFonts w:ascii="Times New Roman" w:hAnsi="Times New Roman" w:cs="Times New Roman"/>
                <w:b/>
                <w:bCs/>
                <w:sz w:val="24"/>
                <w:szCs w:val="24"/>
                <w:lang w:val="en-CA"/>
              </w:rPr>
              <w:fldChar w:fldCharType="separate"/>
            </w:r>
            <w:r w:rsidR="00EB4E76">
              <w:rPr>
                <w:rFonts w:ascii="Times New Roman" w:hAnsi="Times New Roman" w:cs="Times New Roman"/>
                <w:b/>
                <w:bCs/>
                <w:noProof/>
                <w:sz w:val="24"/>
                <w:szCs w:val="24"/>
                <w:lang w:val="en-CA"/>
              </w:rPr>
              <w:t>November 18, 2016</w:t>
            </w:r>
            <w:r w:rsidRPr="008B67B3">
              <w:rPr>
                <w:rFonts w:ascii="Times New Roman" w:hAnsi="Times New Roman" w:cs="Times New Roman"/>
                <w:b/>
                <w:bCs/>
                <w:sz w:val="24"/>
                <w:szCs w:val="24"/>
                <w:lang w:val="en-CA"/>
              </w:rPr>
              <w:fldChar w:fldCharType="end"/>
            </w:r>
          </w:p>
        </w:tc>
      </w:tr>
    </w:tbl>
    <w:p w:rsidR="00947E18" w:rsidRPr="008B67B3" w:rsidRDefault="00947E18" w:rsidP="008B67B3">
      <w:pPr>
        <w:spacing w:after="120"/>
        <w:jc w:val="both"/>
        <w:rPr>
          <w:rFonts w:ascii="Times New Roman" w:hAnsi="Times New Roman" w:cs="Times New Roman"/>
          <w:color w:val="3F6CAF"/>
          <w:sz w:val="24"/>
          <w:szCs w:val="24"/>
          <w:lang w:val="en-CA"/>
        </w:rPr>
      </w:pPr>
    </w:p>
    <w:p w:rsidR="00B53B04" w:rsidRPr="008B67B3" w:rsidRDefault="00B53B04" w:rsidP="008B67B3">
      <w:pPr>
        <w:pStyle w:val="Heading1"/>
        <w:numPr>
          <w:ilvl w:val="0"/>
          <w:numId w:val="2"/>
        </w:numPr>
        <w:spacing w:before="0" w:after="120"/>
        <w:jc w:val="both"/>
        <w:rPr>
          <w:rFonts w:cs="Times New Roman"/>
          <w:color w:val="3F6CAF"/>
          <w:sz w:val="24"/>
          <w:szCs w:val="24"/>
          <w:lang w:val="en-CA"/>
        </w:rPr>
        <w:sectPr w:rsidR="00B53B04" w:rsidRPr="008B67B3">
          <w:headerReference w:type="default" r:id="rId9"/>
          <w:footerReference w:type="even" r:id="rId10"/>
          <w:footerReference w:type="default" r:id="rId11"/>
          <w:pgSz w:w="12240" w:h="15840"/>
          <w:pgMar w:top="1440" w:right="1800" w:bottom="1440" w:left="1800" w:header="708" w:footer="708" w:gutter="0"/>
          <w:cols w:space="708"/>
          <w:docGrid w:linePitch="360"/>
        </w:sectPr>
      </w:pPr>
    </w:p>
    <w:bookmarkEnd w:id="0" w:displacedByCustomXml="next"/>
    <w:bookmarkStart w:id="1" w:name="_Toc455761307" w:displacedByCustomXml="next"/>
    <w:bookmarkStart w:id="2" w:name="_Toc335898818" w:displacedByCustomXml="next"/>
    <w:sdt>
      <w:sdtPr>
        <w:rPr>
          <w:rFonts w:ascii="Times New Roman" w:eastAsiaTheme="minorHAnsi" w:hAnsi="Times New Roman" w:cs="Times New Roman"/>
          <w:b/>
          <w:color w:val="auto"/>
          <w:sz w:val="24"/>
          <w:szCs w:val="24"/>
        </w:rPr>
        <w:id w:val="-1243953500"/>
        <w:docPartObj>
          <w:docPartGallery w:val="Table of Contents"/>
          <w:docPartUnique/>
        </w:docPartObj>
      </w:sdtPr>
      <w:sdtEndPr>
        <w:rPr>
          <w:rFonts w:asciiTheme="minorHAnsi" w:hAnsiTheme="minorHAnsi" w:cstheme="minorBidi"/>
          <w:b w:val="0"/>
          <w:noProof/>
          <w:sz w:val="22"/>
          <w:szCs w:val="22"/>
        </w:rPr>
      </w:sdtEndPr>
      <w:sdtContent>
        <w:p w:rsidR="00FE6F4D" w:rsidRPr="00397E2F" w:rsidRDefault="00FE6F4D" w:rsidP="00B67831">
          <w:pPr>
            <w:pStyle w:val="TOCHeading"/>
            <w:ind w:left="360" w:hanging="360"/>
            <w:rPr>
              <w:rFonts w:ascii="Times New Roman" w:hAnsi="Times New Roman" w:cs="Times New Roman"/>
              <w:b/>
              <w:sz w:val="24"/>
              <w:szCs w:val="24"/>
            </w:rPr>
          </w:pPr>
          <w:r w:rsidRPr="00397E2F">
            <w:rPr>
              <w:rFonts w:ascii="Times New Roman" w:hAnsi="Times New Roman" w:cs="Times New Roman"/>
              <w:b/>
              <w:sz w:val="24"/>
              <w:szCs w:val="24"/>
            </w:rPr>
            <w:t>TABLE OF CONTENTS</w:t>
          </w:r>
        </w:p>
        <w:p w:rsidR="00306C91" w:rsidRDefault="00C573A2">
          <w:pPr>
            <w:pStyle w:val="TOC1"/>
            <w:tabs>
              <w:tab w:val="left" w:pos="421"/>
              <w:tab w:val="right" w:pos="8630"/>
            </w:tabs>
            <w:rPr>
              <w:rFonts w:eastAsiaTheme="minorEastAsia"/>
              <w:b w:val="0"/>
              <w:caps w:val="0"/>
              <w:noProof/>
              <w:sz w:val="24"/>
              <w:szCs w:val="24"/>
              <w:u w:val="none"/>
              <w:lang w:val="en-CA" w:eastAsia="ja-JP"/>
            </w:rPr>
          </w:pPr>
          <w:r w:rsidRPr="00FE6F4D">
            <w:rPr>
              <w:rFonts w:ascii="Times New Roman" w:hAnsi="Times New Roman" w:cs="Times New Roman"/>
              <w:b w:val="0"/>
            </w:rPr>
            <w:fldChar w:fldCharType="begin"/>
          </w:r>
          <w:r w:rsidR="00FE6F4D" w:rsidRPr="00FE6F4D">
            <w:rPr>
              <w:rFonts w:ascii="Times New Roman" w:hAnsi="Times New Roman" w:cs="Times New Roman"/>
            </w:rPr>
            <w:instrText xml:space="preserve"> TOC \o "1-3" \h \z \u </w:instrText>
          </w:r>
          <w:r w:rsidRPr="00FE6F4D">
            <w:rPr>
              <w:rFonts w:ascii="Times New Roman" w:hAnsi="Times New Roman" w:cs="Times New Roman"/>
              <w:b w:val="0"/>
            </w:rPr>
            <w:fldChar w:fldCharType="separate"/>
          </w:r>
          <w:r w:rsidR="00306C91" w:rsidRPr="00FC2861">
            <w:rPr>
              <w:rFonts w:cs="Times New Roman"/>
              <w:noProof/>
              <w:color w:val="3F6CAF"/>
              <w:lang w:val="en-CA"/>
            </w:rPr>
            <w:t>1.</w:t>
          </w:r>
          <w:r w:rsidR="00306C91">
            <w:rPr>
              <w:rFonts w:eastAsiaTheme="minorEastAsia"/>
              <w:b w:val="0"/>
              <w:caps w:val="0"/>
              <w:noProof/>
              <w:sz w:val="24"/>
              <w:szCs w:val="24"/>
              <w:u w:val="none"/>
              <w:lang w:val="en-CA" w:eastAsia="ja-JP"/>
            </w:rPr>
            <w:tab/>
          </w:r>
          <w:r w:rsidR="00306C91" w:rsidRPr="00FC2861">
            <w:rPr>
              <w:rFonts w:cs="Times New Roman"/>
              <w:noProof/>
              <w:color w:val="3F6CAF"/>
              <w:lang w:val="en-CA"/>
            </w:rPr>
            <w:t>WHAT IS THE AIM OF THIS WORK?</w:t>
          </w:r>
          <w:r w:rsidR="00306C91">
            <w:rPr>
              <w:noProof/>
            </w:rPr>
            <w:tab/>
          </w:r>
          <w:r>
            <w:rPr>
              <w:noProof/>
            </w:rPr>
            <w:fldChar w:fldCharType="begin"/>
          </w:r>
          <w:r w:rsidR="00306C91">
            <w:rPr>
              <w:noProof/>
            </w:rPr>
            <w:instrText xml:space="preserve"> PAGEREF _Toc339456161 \h </w:instrText>
          </w:r>
          <w:r>
            <w:rPr>
              <w:noProof/>
            </w:rPr>
          </w:r>
          <w:r>
            <w:rPr>
              <w:noProof/>
            </w:rPr>
            <w:fldChar w:fldCharType="separate"/>
          </w:r>
          <w:r w:rsidR="002B1333">
            <w:rPr>
              <w:noProof/>
            </w:rPr>
            <w:t>3</w:t>
          </w:r>
          <w:r>
            <w:rPr>
              <w:noProof/>
            </w:rPr>
            <w:fldChar w:fldCharType="end"/>
          </w:r>
        </w:p>
        <w:p w:rsidR="00306C91" w:rsidRDefault="00306C91">
          <w:pPr>
            <w:pStyle w:val="TOC1"/>
            <w:tabs>
              <w:tab w:val="left" w:pos="421"/>
              <w:tab w:val="right" w:pos="8630"/>
            </w:tabs>
            <w:rPr>
              <w:rFonts w:eastAsiaTheme="minorEastAsia"/>
              <w:b w:val="0"/>
              <w:caps w:val="0"/>
              <w:noProof/>
              <w:sz w:val="24"/>
              <w:szCs w:val="24"/>
              <w:u w:val="none"/>
              <w:lang w:val="en-CA" w:eastAsia="ja-JP"/>
            </w:rPr>
          </w:pPr>
          <w:r w:rsidRPr="00FC2861">
            <w:rPr>
              <w:rFonts w:cs="Times New Roman"/>
              <w:noProof/>
              <w:color w:val="3F6CAF"/>
              <w:lang w:val="en-CA"/>
            </w:rPr>
            <w:t>2.</w:t>
          </w:r>
          <w:r>
            <w:rPr>
              <w:rFonts w:eastAsiaTheme="minorEastAsia"/>
              <w:b w:val="0"/>
              <w:caps w:val="0"/>
              <w:noProof/>
              <w:sz w:val="24"/>
              <w:szCs w:val="24"/>
              <w:u w:val="none"/>
              <w:lang w:val="en-CA" w:eastAsia="ja-JP"/>
            </w:rPr>
            <w:tab/>
          </w:r>
          <w:r w:rsidRPr="00FC2861">
            <w:rPr>
              <w:rFonts w:cs="Times New Roman"/>
              <w:noProof/>
              <w:color w:val="3F6CAF"/>
              <w:lang w:val="en-CA"/>
            </w:rPr>
            <w:t>DESCRIPTION OF THE APPROACH</w:t>
          </w:r>
          <w:r>
            <w:rPr>
              <w:noProof/>
            </w:rPr>
            <w:tab/>
          </w:r>
          <w:r w:rsidR="00C573A2">
            <w:rPr>
              <w:noProof/>
            </w:rPr>
            <w:fldChar w:fldCharType="begin"/>
          </w:r>
          <w:r>
            <w:rPr>
              <w:noProof/>
            </w:rPr>
            <w:instrText xml:space="preserve"> PAGEREF _Toc339456162 \h </w:instrText>
          </w:r>
          <w:r w:rsidR="00C573A2">
            <w:rPr>
              <w:noProof/>
            </w:rPr>
          </w:r>
          <w:r w:rsidR="00C573A2">
            <w:rPr>
              <w:noProof/>
            </w:rPr>
            <w:fldChar w:fldCharType="separate"/>
          </w:r>
          <w:r w:rsidR="002B1333">
            <w:rPr>
              <w:noProof/>
            </w:rPr>
            <w:t>3</w:t>
          </w:r>
          <w:r w:rsidR="00C573A2">
            <w:rPr>
              <w:noProof/>
            </w:rPr>
            <w:fldChar w:fldCharType="end"/>
          </w:r>
        </w:p>
        <w:p w:rsidR="00306C91" w:rsidRDefault="00306C91">
          <w:pPr>
            <w:pStyle w:val="TOC2"/>
            <w:tabs>
              <w:tab w:val="left" w:pos="570"/>
              <w:tab w:val="right" w:pos="8630"/>
            </w:tabs>
            <w:rPr>
              <w:rFonts w:eastAsiaTheme="minorEastAsia"/>
              <w:b w:val="0"/>
              <w:smallCaps w:val="0"/>
              <w:noProof/>
              <w:sz w:val="24"/>
              <w:szCs w:val="24"/>
              <w:lang w:val="en-CA" w:eastAsia="ja-JP"/>
            </w:rPr>
          </w:pPr>
          <w:r w:rsidRPr="00FC2861">
            <w:rPr>
              <w:rFonts w:ascii="Times New Roman" w:hAnsi="Times New Roman" w:cs="Times New Roman"/>
              <w:noProof/>
              <w:color w:val="3F6CAF"/>
              <w:lang w:val="en-CA"/>
            </w:rPr>
            <w:t>2.1.</w:t>
          </w:r>
          <w:r>
            <w:rPr>
              <w:rFonts w:eastAsiaTheme="minorEastAsia"/>
              <w:b w:val="0"/>
              <w:smallCaps w:val="0"/>
              <w:noProof/>
              <w:sz w:val="24"/>
              <w:szCs w:val="24"/>
              <w:lang w:val="en-CA" w:eastAsia="ja-JP"/>
            </w:rPr>
            <w:tab/>
          </w:r>
          <w:r w:rsidRPr="00FC2861">
            <w:rPr>
              <w:rFonts w:ascii="Times New Roman" w:hAnsi="Times New Roman" w:cs="Times New Roman"/>
              <w:noProof/>
              <w:color w:val="3F6CAF"/>
              <w:lang w:val="en-CA"/>
            </w:rPr>
            <w:t>Existing Low Value Technology Recommendations</w:t>
          </w:r>
          <w:r>
            <w:rPr>
              <w:noProof/>
            </w:rPr>
            <w:tab/>
          </w:r>
          <w:r w:rsidR="00C573A2">
            <w:rPr>
              <w:noProof/>
            </w:rPr>
            <w:fldChar w:fldCharType="begin"/>
          </w:r>
          <w:r>
            <w:rPr>
              <w:noProof/>
            </w:rPr>
            <w:instrText xml:space="preserve"> PAGEREF _Toc339456163 \h </w:instrText>
          </w:r>
          <w:r w:rsidR="00C573A2">
            <w:rPr>
              <w:noProof/>
            </w:rPr>
          </w:r>
          <w:r w:rsidR="00C573A2">
            <w:rPr>
              <w:noProof/>
            </w:rPr>
            <w:fldChar w:fldCharType="separate"/>
          </w:r>
          <w:r w:rsidR="002B1333">
            <w:rPr>
              <w:noProof/>
            </w:rPr>
            <w:t>3</w:t>
          </w:r>
          <w:r w:rsidR="00C573A2">
            <w:rPr>
              <w:noProof/>
            </w:rPr>
            <w:fldChar w:fldCharType="end"/>
          </w:r>
        </w:p>
        <w:p w:rsidR="00306C91" w:rsidRDefault="00306C91">
          <w:pPr>
            <w:pStyle w:val="TOC2"/>
            <w:tabs>
              <w:tab w:val="left" w:pos="570"/>
              <w:tab w:val="right" w:pos="8630"/>
            </w:tabs>
            <w:rPr>
              <w:rFonts w:eastAsiaTheme="minorEastAsia"/>
              <w:b w:val="0"/>
              <w:smallCaps w:val="0"/>
              <w:noProof/>
              <w:sz w:val="24"/>
              <w:szCs w:val="24"/>
              <w:lang w:val="en-CA" w:eastAsia="ja-JP"/>
            </w:rPr>
          </w:pPr>
          <w:r w:rsidRPr="00FC2861">
            <w:rPr>
              <w:rFonts w:ascii="Times New Roman" w:hAnsi="Times New Roman" w:cs="Times New Roman"/>
              <w:noProof/>
              <w:color w:val="3F6CAF"/>
              <w:lang w:val="en-CA"/>
            </w:rPr>
            <w:t>2.2.</w:t>
          </w:r>
          <w:r>
            <w:rPr>
              <w:rFonts w:eastAsiaTheme="minorEastAsia"/>
              <w:b w:val="0"/>
              <w:smallCaps w:val="0"/>
              <w:noProof/>
              <w:sz w:val="24"/>
              <w:szCs w:val="24"/>
              <w:lang w:val="en-CA" w:eastAsia="ja-JP"/>
            </w:rPr>
            <w:tab/>
          </w:r>
          <w:r w:rsidRPr="00FC2861">
            <w:rPr>
              <w:rFonts w:ascii="Times New Roman" w:hAnsi="Times New Roman" w:cs="Times New Roman"/>
              <w:noProof/>
              <w:color w:val="3F6CAF"/>
              <w:lang w:val="en-CA"/>
            </w:rPr>
            <w:t>Data Sources</w:t>
          </w:r>
          <w:r>
            <w:rPr>
              <w:noProof/>
            </w:rPr>
            <w:tab/>
          </w:r>
          <w:r w:rsidR="00C573A2">
            <w:rPr>
              <w:noProof/>
            </w:rPr>
            <w:fldChar w:fldCharType="begin"/>
          </w:r>
          <w:r>
            <w:rPr>
              <w:noProof/>
            </w:rPr>
            <w:instrText xml:space="preserve"> PAGEREF _Toc339456164 \h </w:instrText>
          </w:r>
          <w:r w:rsidR="00C573A2">
            <w:rPr>
              <w:noProof/>
            </w:rPr>
          </w:r>
          <w:r w:rsidR="00C573A2">
            <w:rPr>
              <w:noProof/>
            </w:rPr>
            <w:fldChar w:fldCharType="separate"/>
          </w:r>
          <w:r w:rsidR="002B1333">
            <w:rPr>
              <w:noProof/>
            </w:rPr>
            <w:t>3</w:t>
          </w:r>
          <w:r w:rsidR="00C573A2">
            <w:rPr>
              <w:noProof/>
            </w:rPr>
            <w:fldChar w:fldCharType="end"/>
          </w:r>
        </w:p>
        <w:p w:rsidR="00306C91" w:rsidRDefault="00306C91">
          <w:pPr>
            <w:pStyle w:val="TOC2"/>
            <w:tabs>
              <w:tab w:val="left" w:pos="570"/>
              <w:tab w:val="right" w:pos="8630"/>
            </w:tabs>
            <w:rPr>
              <w:rFonts w:eastAsiaTheme="minorEastAsia"/>
              <w:b w:val="0"/>
              <w:smallCaps w:val="0"/>
              <w:noProof/>
              <w:sz w:val="24"/>
              <w:szCs w:val="24"/>
              <w:lang w:val="en-CA" w:eastAsia="ja-JP"/>
            </w:rPr>
          </w:pPr>
          <w:r w:rsidRPr="00FC2861">
            <w:rPr>
              <w:rFonts w:ascii="Times New Roman" w:hAnsi="Times New Roman" w:cs="Times New Roman"/>
              <w:noProof/>
              <w:color w:val="3F6CAF"/>
              <w:lang w:val="en-CA"/>
            </w:rPr>
            <w:t>2.3.</w:t>
          </w:r>
          <w:r>
            <w:rPr>
              <w:rFonts w:eastAsiaTheme="minorEastAsia"/>
              <w:b w:val="0"/>
              <w:smallCaps w:val="0"/>
              <w:noProof/>
              <w:sz w:val="24"/>
              <w:szCs w:val="24"/>
              <w:lang w:val="en-CA" w:eastAsia="ja-JP"/>
            </w:rPr>
            <w:tab/>
          </w:r>
          <w:r w:rsidRPr="00FC2861">
            <w:rPr>
              <w:rFonts w:ascii="Times New Roman" w:hAnsi="Times New Roman" w:cs="Times New Roman"/>
              <w:noProof/>
              <w:color w:val="3F6CAF"/>
              <w:lang w:val="en-CA"/>
            </w:rPr>
            <w:t>Review and Coding of Recommendations</w:t>
          </w:r>
          <w:r>
            <w:rPr>
              <w:noProof/>
            </w:rPr>
            <w:tab/>
          </w:r>
          <w:r w:rsidR="00C573A2">
            <w:rPr>
              <w:noProof/>
            </w:rPr>
            <w:fldChar w:fldCharType="begin"/>
          </w:r>
          <w:r>
            <w:rPr>
              <w:noProof/>
            </w:rPr>
            <w:instrText xml:space="preserve"> PAGEREF _Toc339456165 \h </w:instrText>
          </w:r>
          <w:r w:rsidR="00C573A2">
            <w:rPr>
              <w:noProof/>
            </w:rPr>
          </w:r>
          <w:r w:rsidR="00C573A2">
            <w:rPr>
              <w:noProof/>
            </w:rPr>
            <w:fldChar w:fldCharType="separate"/>
          </w:r>
          <w:r w:rsidR="002B1333">
            <w:rPr>
              <w:noProof/>
            </w:rPr>
            <w:t>4</w:t>
          </w:r>
          <w:r w:rsidR="00C573A2">
            <w:rPr>
              <w:noProof/>
            </w:rPr>
            <w:fldChar w:fldCharType="end"/>
          </w:r>
        </w:p>
        <w:p w:rsidR="00306C91" w:rsidRDefault="00306C91">
          <w:pPr>
            <w:pStyle w:val="TOC2"/>
            <w:tabs>
              <w:tab w:val="left" w:pos="570"/>
              <w:tab w:val="right" w:pos="8630"/>
            </w:tabs>
            <w:rPr>
              <w:rFonts w:eastAsiaTheme="minorEastAsia"/>
              <w:b w:val="0"/>
              <w:smallCaps w:val="0"/>
              <w:noProof/>
              <w:sz w:val="24"/>
              <w:szCs w:val="24"/>
              <w:lang w:val="en-CA" w:eastAsia="ja-JP"/>
            </w:rPr>
          </w:pPr>
          <w:r w:rsidRPr="00FC2861">
            <w:rPr>
              <w:rFonts w:ascii="Times New Roman" w:hAnsi="Times New Roman" w:cs="Times New Roman"/>
              <w:noProof/>
              <w:color w:val="3F6CAF"/>
              <w:lang w:val="en-CA"/>
            </w:rPr>
            <w:t>2.4.</w:t>
          </w:r>
          <w:r>
            <w:rPr>
              <w:rFonts w:eastAsiaTheme="minorEastAsia"/>
              <w:b w:val="0"/>
              <w:smallCaps w:val="0"/>
              <w:noProof/>
              <w:sz w:val="24"/>
              <w:szCs w:val="24"/>
              <w:lang w:val="en-CA" w:eastAsia="ja-JP"/>
            </w:rPr>
            <w:tab/>
          </w:r>
          <w:r w:rsidRPr="00FC2861">
            <w:rPr>
              <w:rFonts w:ascii="Times New Roman" w:hAnsi="Times New Roman" w:cs="Times New Roman"/>
              <w:noProof/>
              <w:color w:val="3F6CAF"/>
              <w:lang w:val="en-CA"/>
            </w:rPr>
            <w:t>Analysis of Administrative Data</w:t>
          </w:r>
          <w:r>
            <w:rPr>
              <w:noProof/>
            </w:rPr>
            <w:tab/>
          </w:r>
          <w:r w:rsidR="00C573A2">
            <w:rPr>
              <w:noProof/>
            </w:rPr>
            <w:fldChar w:fldCharType="begin"/>
          </w:r>
          <w:r>
            <w:rPr>
              <w:noProof/>
            </w:rPr>
            <w:instrText xml:space="preserve"> PAGEREF _Toc339456166 \h </w:instrText>
          </w:r>
          <w:r w:rsidR="00C573A2">
            <w:rPr>
              <w:noProof/>
            </w:rPr>
          </w:r>
          <w:r w:rsidR="00C573A2">
            <w:rPr>
              <w:noProof/>
            </w:rPr>
            <w:fldChar w:fldCharType="separate"/>
          </w:r>
          <w:r w:rsidR="002B1333">
            <w:rPr>
              <w:noProof/>
            </w:rPr>
            <w:t>5</w:t>
          </w:r>
          <w:r w:rsidR="00C573A2">
            <w:rPr>
              <w:noProof/>
            </w:rPr>
            <w:fldChar w:fldCharType="end"/>
          </w:r>
        </w:p>
        <w:p w:rsidR="00306C91" w:rsidRDefault="00306C91">
          <w:pPr>
            <w:pStyle w:val="TOC2"/>
            <w:tabs>
              <w:tab w:val="left" w:pos="570"/>
              <w:tab w:val="right" w:pos="8630"/>
            </w:tabs>
            <w:rPr>
              <w:rFonts w:eastAsiaTheme="minorEastAsia"/>
              <w:b w:val="0"/>
              <w:smallCaps w:val="0"/>
              <w:noProof/>
              <w:sz w:val="24"/>
              <w:szCs w:val="24"/>
              <w:lang w:val="en-CA" w:eastAsia="ja-JP"/>
            </w:rPr>
          </w:pPr>
          <w:r w:rsidRPr="00FC2861">
            <w:rPr>
              <w:rFonts w:ascii="Times New Roman" w:hAnsi="Times New Roman" w:cs="Times New Roman"/>
              <w:noProof/>
              <w:color w:val="3F6CAF"/>
              <w:lang w:val="en-CA"/>
            </w:rPr>
            <w:t>2.5.</w:t>
          </w:r>
          <w:r>
            <w:rPr>
              <w:rFonts w:eastAsiaTheme="minorEastAsia"/>
              <w:b w:val="0"/>
              <w:smallCaps w:val="0"/>
              <w:noProof/>
              <w:sz w:val="24"/>
              <w:szCs w:val="24"/>
              <w:lang w:val="en-CA" w:eastAsia="ja-JP"/>
            </w:rPr>
            <w:tab/>
          </w:r>
          <w:r w:rsidRPr="00FC2861">
            <w:rPr>
              <w:rFonts w:ascii="Times New Roman" w:hAnsi="Times New Roman" w:cs="Times New Roman"/>
              <w:noProof/>
              <w:color w:val="3F6CAF"/>
              <w:lang w:val="en-CA"/>
            </w:rPr>
            <w:t>Prioritization of Candidate Technologies</w:t>
          </w:r>
          <w:r>
            <w:rPr>
              <w:noProof/>
            </w:rPr>
            <w:tab/>
          </w:r>
          <w:r w:rsidR="00C573A2">
            <w:rPr>
              <w:noProof/>
            </w:rPr>
            <w:fldChar w:fldCharType="begin"/>
          </w:r>
          <w:r>
            <w:rPr>
              <w:noProof/>
            </w:rPr>
            <w:instrText xml:space="preserve"> PAGEREF _Toc339456167 \h </w:instrText>
          </w:r>
          <w:r w:rsidR="00C573A2">
            <w:rPr>
              <w:noProof/>
            </w:rPr>
          </w:r>
          <w:r w:rsidR="00C573A2">
            <w:rPr>
              <w:noProof/>
            </w:rPr>
            <w:fldChar w:fldCharType="separate"/>
          </w:r>
          <w:r w:rsidR="002B1333">
            <w:rPr>
              <w:noProof/>
            </w:rPr>
            <w:t>5</w:t>
          </w:r>
          <w:r w:rsidR="00C573A2">
            <w:rPr>
              <w:noProof/>
            </w:rPr>
            <w:fldChar w:fldCharType="end"/>
          </w:r>
        </w:p>
        <w:p w:rsidR="00306C91" w:rsidRDefault="00306C91">
          <w:pPr>
            <w:pStyle w:val="TOC2"/>
            <w:tabs>
              <w:tab w:val="left" w:pos="515"/>
              <w:tab w:val="right" w:pos="8630"/>
            </w:tabs>
            <w:rPr>
              <w:rFonts w:eastAsiaTheme="minorEastAsia"/>
              <w:b w:val="0"/>
              <w:smallCaps w:val="0"/>
              <w:noProof/>
              <w:sz w:val="24"/>
              <w:szCs w:val="24"/>
              <w:lang w:val="en-CA" w:eastAsia="ja-JP"/>
            </w:rPr>
          </w:pPr>
          <w:r w:rsidRPr="00FC2861">
            <w:rPr>
              <w:rFonts w:ascii="Times New Roman" w:hAnsi="Times New Roman" w:cs="Times New Roman"/>
              <w:noProof/>
              <w:color w:val="3F6CAF"/>
              <w:lang w:val="en-CA"/>
            </w:rPr>
            <w:t>2.6</w:t>
          </w:r>
          <w:r>
            <w:rPr>
              <w:rFonts w:eastAsiaTheme="minorEastAsia"/>
              <w:b w:val="0"/>
              <w:smallCaps w:val="0"/>
              <w:noProof/>
              <w:sz w:val="24"/>
              <w:szCs w:val="24"/>
              <w:lang w:val="en-CA" w:eastAsia="ja-JP"/>
            </w:rPr>
            <w:tab/>
          </w:r>
          <w:r w:rsidRPr="00FC2861">
            <w:rPr>
              <w:rFonts w:ascii="Times New Roman" w:hAnsi="Times New Roman" w:cs="Times New Roman"/>
              <w:noProof/>
              <w:color w:val="3F6CAF"/>
              <w:lang w:val="en-CA"/>
            </w:rPr>
            <w:t>Clinical Expert Input</w:t>
          </w:r>
          <w:r>
            <w:rPr>
              <w:noProof/>
            </w:rPr>
            <w:tab/>
          </w:r>
          <w:r w:rsidR="00C573A2">
            <w:rPr>
              <w:noProof/>
            </w:rPr>
            <w:fldChar w:fldCharType="begin"/>
          </w:r>
          <w:r>
            <w:rPr>
              <w:noProof/>
            </w:rPr>
            <w:instrText xml:space="preserve"> PAGEREF _Toc339456168 \h </w:instrText>
          </w:r>
          <w:r w:rsidR="00C573A2">
            <w:rPr>
              <w:noProof/>
            </w:rPr>
          </w:r>
          <w:r w:rsidR="00C573A2">
            <w:rPr>
              <w:noProof/>
            </w:rPr>
            <w:fldChar w:fldCharType="separate"/>
          </w:r>
          <w:r w:rsidR="002B1333">
            <w:rPr>
              <w:noProof/>
            </w:rPr>
            <w:t>6</w:t>
          </w:r>
          <w:r w:rsidR="00C573A2">
            <w:rPr>
              <w:noProof/>
            </w:rPr>
            <w:fldChar w:fldCharType="end"/>
          </w:r>
        </w:p>
        <w:p w:rsidR="00306C91" w:rsidRDefault="00306C91">
          <w:pPr>
            <w:pStyle w:val="TOC1"/>
            <w:tabs>
              <w:tab w:val="left" w:pos="421"/>
              <w:tab w:val="right" w:pos="8630"/>
            </w:tabs>
            <w:rPr>
              <w:rFonts w:eastAsiaTheme="minorEastAsia"/>
              <w:b w:val="0"/>
              <w:caps w:val="0"/>
              <w:noProof/>
              <w:sz w:val="24"/>
              <w:szCs w:val="24"/>
              <w:u w:val="none"/>
              <w:lang w:val="en-CA" w:eastAsia="ja-JP"/>
            </w:rPr>
          </w:pPr>
          <w:r w:rsidRPr="00FC2861">
            <w:rPr>
              <w:rFonts w:cs="Times New Roman"/>
              <w:noProof/>
              <w:color w:val="3F6CAF"/>
              <w:lang w:val="en-CA"/>
            </w:rPr>
            <w:t>3.</w:t>
          </w:r>
          <w:r>
            <w:rPr>
              <w:rFonts w:eastAsiaTheme="minorEastAsia"/>
              <w:b w:val="0"/>
              <w:caps w:val="0"/>
              <w:noProof/>
              <w:sz w:val="24"/>
              <w:szCs w:val="24"/>
              <w:u w:val="none"/>
              <w:lang w:val="en-CA" w:eastAsia="ja-JP"/>
            </w:rPr>
            <w:tab/>
          </w:r>
          <w:r w:rsidRPr="00FC2861">
            <w:rPr>
              <w:rFonts w:cs="Times New Roman"/>
              <w:noProof/>
              <w:color w:val="3F6CAF"/>
              <w:lang w:val="en-CA"/>
            </w:rPr>
            <w:t>LIST OF EXAMPLE PRIORITIZED TECHNOLOGIES</w:t>
          </w:r>
          <w:r>
            <w:rPr>
              <w:noProof/>
            </w:rPr>
            <w:tab/>
          </w:r>
          <w:r w:rsidR="00C573A2">
            <w:rPr>
              <w:noProof/>
            </w:rPr>
            <w:fldChar w:fldCharType="begin"/>
          </w:r>
          <w:r>
            <w:rPr>
              <w:noProof/>
            </w:rPr>
            <w:instrText xml:space="preserve"> PAGEREF _Toc339456169 \h </w:instrText>
          </w:r>
          <w:r w:rsidR="00C573A2">
            <w:rPr>
              <w:noProof/>
            </w:rPr>
          </w:r>
          <w:r w:rsidR="00C573A2">
            <w:rPr>
              <w:noProof/>
            </w:rPr>
            <w:fldChar w:fldCharType="separate"/>
          </w:r>
          <w:r w:rsidR="002B1333">
            <w:rPr>
              <w:noProof/>
            </w:rPr>
            <w:t>6</w:t>
          </w:r>
          <w:r w:rsidR="00C573A2">
            <w:rPr>
              <w:noProof/>
            </w:rPr>
            <w:fldChar w:fldCharType="end"/>
          </w:r>
        </w:p>
        <w:p w:rsidR="00306C91" w:rsidRDefault="00306C91">
          <w:pPr>
            <w:pStyle w:val="TOC1"/>
            <w:tabs>
              <w:tab w:val="left" w:pos="421"/>
              <w:tab w:val="right" w:pos="8630"/>
            </w:tabs>
            <w:rPr>
              <w:rFonts w:eastAsiaTheme="minorEastAsia"/>
              <w:b w:val="0"/>
              <w:caps w:val="0"/>
              <w:noProof/>
              <w:sz w:val="24"/>
              <w:szCs w:val="24"/>
              <w:u w:val="none"/>
              <w:lang w:val="en-CA" w:eastAsia="ja-JP"/>
            </w:rPr>
          </w:pPr>
          <w:r w:rsidRPr="00FC2861">
            <w:rPr>
              <w:rFonts w:cs="Times New Roman"/>
              <w:noProof/>
              <w:color w:val="3F6CAF"/>
              <w:lang w:val="en-CA"/>
            </w:rPr>
            <w:t>4.</w:t>
          </w:r>
          <w:r>
            <w:rPr>
              <w:rFonts w:eastAsiaTheme="minorEastAsia"/>
              <w:b w:val="0"/>
              <w:caps w:val="0"/>
              <w:noProof/>
              <w:sz w:val="24"/>
              <w:szCs w:val="24"/>
              <w:u w:val="none"/>
              <w:lang w:val="en-CA" w:eastAsia="ja-JP"/>
            </w:rPr>
            <w:tab/>
          </w:r>
          <w:r w:rsidRPr="00FC2861">
            <w:rPr>
              <w:rFonts w:cs="Times New Roman"/>
              <w:noProof/>
              <w:color w:val="3F6CAF"/>
              <w:lang w:val="en-CA"/>
            </w:rPr>
            <w:t>FUTURE CONSIDERATIONS</w:t>
          </w:r>
          <w:r>
            <w:rPr>
              <w:noProof/>
            </w:rPr>
            <w:tab/>
          </w:r>
          <w:r w:rsidR="00C573A2">
            <w:rPr>
              <w:noProof/>
            </w:rPr>
            <w:fldChar w:fldCharType="begin"/>
          </w:r>
          <w:r>
            <w:rPr>
              <w:noProof/>
            </w:rPr>
            <w:instrText xml:space="preserve"> PAGEREF _Toc339456170 \h </w:instrText>
          </w:r>
          <w:r w:rsidR="00C573A2">
            <w:rPr>
              <w:noProof/>
            </w:rPr>
          </w:r>
          <w:r w:rsidR="00C573A2">
            <w:rPr>
              <w:noProof/>
            </w:rPr>
            <w:fldChar w:fldCharType="separate"/>
          </w:r>
          <w:r w:rsidR="002B1333">
            <w:rPr>
              <w:noProof/>
            </w:rPr>
            <w:t>8</w:t>
          </w:r>
          <w:r w:rsidR="00C573A2">
            <w:rPr>
              <w:noProof/>
            </w:rPr>
            <w:fldChar w:fldCharType="end"/>
          </w:r>
        </w:p>
        <w:p w:rsidR="00306C91" w:rsidRDefault="00306C91">
          <w:pPr>
            <w:pStyle w:val="TOC1"/>
            <w:tabs>
              <w:tab w:val="left" w:pos="421"/>
              <w:tab w:val="right" w:pos="8630"/>
            </w:tabs>
            <w:rPr>
              <w:rFonts w:eastAsiaTheme="minorEastAsia"/>
              <w:b w:val="0"/>
              <w:caps w:val="0"/>
              <w:noProof/>
              <w:sz w:val="24"/>
              <w:szCs w:val="24"/>
              <w:u w:val="none"/>
              <w:lang w:val="en-CA" w:eastAsia="ja-JP"/>
            </w:rPr>
          </w:pPr>
          <w:r w:rsidRPr="00FC2861">
            <w:rPr>
              <w:rFonts w:cs="Times New Roman"/>
              <w:noProof/>
              <w:color w:val="3F6CAF"/>
              <w:lang w:val="en-CA"/>
            </w:rPr>
            <w:t>5.</w:t>
          </w:r>
          <w:r>
            <w:rPr>
              <w:rFonts w:eastAsiaTheme="minorEastAsia"/>
              <w:b w:val="0"/>
              <w:caps w:val="0"/>
              <w:noProof/>
              <w:sz w:val="24"/>
              <w:szCs w:val="24"/>
              <w:u w:val="none"/>
              <w:lang w:val="en-CA" w:eastAsia="ja-JP"/>
            </w:rPr>
            <w:tab/>
          </w:r>
          <w:r w:rsidRPr="00FC2861">
            <w:rPr>
              <w:rFonts w:cs="Times New Roman"/>
              <w:noProof/>
              <w:color w:val="3F6CAF"/>
              <w:lang w:val="en-CA"/>
            </w:rPr>
            <w:t>APPENDICES</w:t>
          </w:r>
          <w:r>
            <w:rPr>
              <w:noProof/>
            </w:rPr>
            <w:tab/>
          </w:r>
          <w:r w:rsidR="00C573A2">
            <w:rPr>
              <w:noProof/>
            </w:rPr>
            <w:fldChar w:fldCharType="begin"/>
          </w:r>
          <w:r>
            <w:rPr>
              <w:noProof/>
            </w:rPr>
            <w:instrText xml:space="preserve"> PAGEREF _Toc339456171 \h </w:instrText>
          </w:r>
          <w:r w:rsidR="00C573A2">
            <w:rPr>
              <w:noProof/>
            </w:rPr>
          </w:r>
          <w:r w:rsidR="00C573A2">
            <w:rPr>
              <w:noProof/>
            </w:rPr>
            <w:fldChar w:fldCharType="separate"/>
          </w:r>
          <w:r w:rsidR="002B1333">
            <w:rPr>
              <w:noProof/>
            </w:rPr>
            <w:t>10</w:t>
          </w:r>
          <w:r w:rsidR="00C573A2">
            <w:rPr>
              <w:noProof/>
            </w:rPr>
            <w:fldChar w:fldCharType="end"/>
          </w:r>
        </w:p>
        <w:p w:rsidR="00306C91" w:rsidRDefault="00306C91">
          <w:pPr>
            <w:pStyle w:val="TOC1"/>
            <w:tabs>
              <w:tab w:val="left" w:pos="421"/>
              <w:tab w:val="right" w:pos="8630"/>
            </w:tabs>
            <w:rPr>
              <w:rFonts w:eastAsiaTheme="minorEastAsia"/>
              <w:b w:val="0"/>
              <w:caps w:val="0"/>
              <w:noProof/>
              <w:sz w:val="24"/>
              <w:szCs w:val="24"/>
              <w:u w:val="none"/>
              <w:lang w:val="en-CA" w:eastAsia="ja-JP"/>
            </w:rPr>
          </w:pPr>
          <w:r w:rsidRPr="00FC2861">
            <w:rPr>
              <w:rFonts w:cs="Times New Roman"/>
              <w:noProof/>
              <w:color w:val="365F91" w:themeColor="accent1" w:themeShade="BF"/>
              <w:lang w:val="en-CA"/>
            </w:rPr>
            <w:t>6.</w:t>
          </w:r>
          <w:r>
            <w:rPr>
              <w:rFonts w:eastAsiaTheme="minorEastAsia"/>
              <w:b w:val="0"/>
              <w:caps w:val="0"/>
              <w:noProof/>
              <w:sz w:val="24"/>
              <w:szCs w:val="24"/>
              <w:u w:val="none"/>
              <w:lang w:val="en-CA" w:eastAsia="ja-JP"/>
            </w:rPr>
            <w:tab/>
          </w:r>
          <w:r w:rsidRPr="00FC2861">
            <w:rPr>
              <w:rFonts w:cs="Times New Roman"/>
              <w:noProof/>
              <w:color w:val="365F91" w:themeColor="accent1" w:themeShade="BF"/>
              <w:lang w:val="en-CA"/>
            </w:rPr>
            <w:t>REFERENCE LIST</w:t>
          </w:r>
          <w:r>
            <w:rPr>
              <w:noProof/>
            </w:rPr>
            <w:tab/>
          </w:r>
          <w:r w:rsidR="00C573A2">
            <w:rPr>
              <w:noProof/>
            </w:rPr>
            <w:fldChar w:fldCharType="begin"/>
          </w:r>
          <w:r>
            <w:rPr>
              <w:noProof/>
            </w:rPr>
            <w:instrText xml:space="preserve"> PAGEREF _Toc339456172 \h </w:instrText>
          </w:r>
          <w:r w:rsidR="00C573A2">
            <w:rPr>
              <w:noProof/>
            </w:rPr>
          </w:r>
          <w:r w:rsidR="00C573A2">
            <w:rPr>
              <w:noProof/>
            </w:rPr>
            <w:fldChar w:fldCharType="separate"/>
          </w:r>
          <w:r w:rsidR="002B1333">
            <w:rPr>
              <w:noProof/>
            </w:rPr>
            <w:t>1</w:t>
          </w:r>
          <w:r w:rsidR="00C573A2">
            <w:rPr>
              <w:noProof/>
            </w:rPr>
            <w:fldChar w:fldCharType="end"/>
          </w:r>
          <w:r w:rsidR="001352F0">
            <w:rPr>
              <w:noProof/>
            </w:rPr>
            <w:t>6</w:t>
          </w:r>
        </w:p>
        <w:p w:rsidR="00FE6F4D" w:rsidRPr="00FE6F4D" w:rsidRDefault="00C573A2" w:rsidP="00FE6F4D">
          <w:pPr>
            <w:ind w:left="360"/>
            <w:rPr>
              <w:noProof/>
            </w:rPr>
          </w:pPr>
          <w:r w:rsidRPr="00FE6F4D">
            <w:rPr>
              <w:noProof/>
            </w:rPr>
            <w:fldChar w:fldCharType="end"/>
          </w:r>
        </w:p>
        <w:bookmarkStart w:id="3" w:name="_GoBack" w:displacedByCustomXml="next"/>
        <w:bookmarkEnd w:id="3" w:displacedByCustomXml="next"/>
      </w:sdtContent>
    </w:sdt>
    <w:p w:rsidR="00FE6F4D" w:rsidRDefault="00FE6F4D" w:rsidP="00FE6F4D">
      <w:pPr>
        <w:pStyle w:val="Heading1"/>
        <w:spacing w:before="0" w:after="120"/>
        <w:ind w:left="360"/>
        <w:jc w:val="both"/>
        <w:rPr>
          <w:rFonts w:cs="Times New Roman"/>
          <w:color w:val="3F6CAF"/>
          <w:sz w:val="24"/>
          <w:szCs w:val="24"/>
          <w:lang w:val="en-CA"/>
        </w:rPr>
      </w:pPr>
    </w:p>
    <w:p w:rsidR="00FE6F4D" w:rsidRDefault="00FE6F4D" w:rsidP="008B67B3">
      <w:pPr>
        <w:pStyle w:val="Heading1"/>
        <w:numPr>
          <w:ilvl w:val="0"/>
          <w:numId w:val="8"/>
        </w:numPr>
        <w:spacing w:before="0" w:after="120"/>
        <w:jc w:val="both"/>
        <w:rPr>
          <w:rFonts w:cs="Times New Roman"/>
          <w:color w:val="3F6CAF"/>
          <w:sz w:val="24"/>
          <w:szCs w:val="24"/>
          <w:lang w:val="en-CA"/>
        </w:rPr>
        <w:sectPr w:rsidR="00FE6F4D">
          <w:pgSz w:w="12240" w:h="15840"/>
          <w:pgMar w:top="1440" w:right="1800" w:bottom="1440" w:left="1800" w:header="708" w:footer="708" w:gutter="0"/>
          <w:cols w:space="708"/>
          <w:docGrid w:linePitch="360"/>
        </w:sectPr>
      </w:pPr>
    </w:p>
    <w:p w:rsidR="00947E18" w:rsidRPr="008B67B3" w:rsidRDefault="00E8362D" w:rsidP="008B67B3">
      <w:pPr>
        <w:pStyle w:val="Heading1"/>
        <w:numPr>
          <w:ilvl w:val="0"/>
          <w:numId w:val="8"/>
        </w:numPr>
        <w:spacing w:before="0" w:after="120"/>
        <w:jc w:val="both"/>
        <w:rPr>
          <w:rFonts w:cs="Times New Roman"/>
          <w:color w:val="3F6CAF"/>
          <w:sz w:val="24"/>
          <w:szCs w:val="24"/>
          <w:lang w:val="en-CA"/>
        </w:rPr>
      </w:pPr>
      <w:bookmarkStart w:id="4" w:name="_Toc339456161"/>
      <w:r w:rsidRPr="008B67B3">
        <w:rPr>
          <w:rFonts w:cs="Times New Roman"/>
          <w:color w:val="3F6CAF"/>
          <w:sz w:val="24"/>
          <w:szCs w:val="24"/>
          <w:lang w:val="en-CA"/>
        </w:rPr>
        <w:lastRenderedPageBreak/>
        <w:t>WHAT IS THE AIM OF THIS WORK</w:t>
      </w:r>
      <w:r w:rsidR="00947E18" w:rsidRPr="008B67B3">
        <w:rPr>
          <w:rFonts w:cs="Times New Roman"/>
          <w:color w:val="3F6CAF"/>
          <w:sz w:val="24"/>
          <w:szCs w:val="24"/>
          <w:lang w:val="en-CA"/>
        </w:rPr>
        <w:t>?</w:t>
      </w:r>
      <w:bookmarkEnd w:id="4"/>
      <w:bookmarkEnd w:id="2"/>
      <w:bookmarkEnd w:id="1"/>
    </w:p>
    <w:p w:rsidR="00E8362D" w:rsidRPr="00311A11" w:rsidRDefault="00E8362D" w:rsidP="00311A11">
      <w:pPr>
        <w:spacing w:after="24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The </w:t>
      </w:r>
      <w:r w:rsidR="00991587">
        <w:rPr>
          <w:rFonts w:ascii="Times New Roman" w:hAnsi="Times New Roman" w:cs="Times New Roman"/>
          <w:sz w:val="24"/>
          <w:szCs w:val="24"/>
          <w:lang w:val="en-CA"/>
        </w:rPr>
        <w:t>objective of t</w:t>
      </w:r>
      <w:r w:rsidR="00C26458" w:rsidRPr="008B67B3">
        <w:rPr>
          <w:rFonts w:ascii="Times New Roman" w:hAnsi="Times New Roman" w:cs="Times New Roman"/>
          <w:sz w:val="24"/>
          <w:szCs w:val="24"/>
          <w:lang w:val="en-CA"/>
        </w:rPr>
        <w:t>his report</w:t>
      </w:r>
      <w:r w:rsidR="003507CF" w:rsidRPr="008B67B3">
        <w:rPr>
          <w:rFonts w:ascii="Times New Roman" w:hAnsi="Times New Roman" w:cs="Times New Roman"/>
          <w:sz w:val="24"/>
          <w:szCs w:val="24"/>
          <w:lang w:val="en-CA"/>
        </w:rPr>
        <w:t xml:space="preserve"> is t</w:t>
      </w:r>
      <w:r w:rsidR="003A6F4E" w:rsidRPr="008B67B3">
        <w:rPr>
          <w:rFonts w:ascii="Times New Roman" w:hAnsi="Times New Roman" w:cs="Times New Roman"/>
          <w:sz w:val="24"/>
          <w:szCs w:val="24"/>
          <w:lang w:val="en-CA"/>
        </w:rPr>
        <w:t xml:space="preserve">o </w:t>
      </w:r>
      <w:r w:rsidR="00F35847">
        <w:rPr>
          <w:rFonts w:ascii="Times New Roman" w:hAnsi="Times New Roman" w:cs="Times New Roman"/>
          <w:sz w:val="24"/>
          <w:szCs w:val="24"/>
          <w:lang w:val="en-CA"/>
        </w:rPr>
        <w:t>propose a</w:t>
      </w:r>
      <w:r w:rsidR="00991587">
        <w:rPr>
          <w:rFonts w:ascii="Times New Roman" w:hAnsi="Times New Roman" w:cs="Times New Roman"/>
          <w:sz w:val="24"/>
          <w:szCs w:val="24"/>
          <w:lang w:val="en-CA"/>
        </w:rPr>
        <w:t xml:space="preserve"> process for identifying</w:t>
      </w:r>
      <w:r w:rsidR="003A6F4E" w:rsidRPr="008B67B3">
        <w:rPr>
          <w:rFonts w:ascii="Times New Roman" w:hAnsi="Times New Roman" w:cs="Times New Roman"/>
          <w:sz w:val="24"/>
          <w:szCs w:val="24"/>
          <w:lang w:val="en-CA"/>
        </w:rPr>
        <w:t xml:space="preserve"> a draft</w:t>
      </w:r>
      <w:r w:rsidR="00947E18" w:rsidRPr="008B67B3">
        <w:rPr>
          <w:rFonts w:ascii="Times New Roman" w:hAnsi="Times New Roman" w:cs="Times New Roman"/>
          <w:sz w:val="24"/>
          <w:szCs w:val="24"/>
          <w:lang w:val="en-CA"/>
        </w:rPr>
        <w:t xml:space="preserve"> prioritized list of candidate </w:t>
      </w:r>
      <w:r w:rsidR="003A6F4E" w:rsidRPr="008B67B3">
        <w:rPr>
          <w:rFonts w:ascii="Times New Roman" w:hAnsi="Times New Roman" w:cs="Times New Roman"/>
          <w:sz w:val="24"/>
          <w:szCs w:val="24"/>
          <w:lang w:val="en-CA"/>
        </w:rPr>
        <w:t xml:space="preserve">health </w:t>
      </w:r>
      <w:r w:rsidR="00947E18" w:rsidRPr="008B67B3">
        <w:rPr>
          <w:rFonts w:ascii="Times New Roman" w:hAnsi="Times New Roman" w:cs="Times New Roman"/>
          <w:sz w:val="24"/>
          <w:szCs w:val="24"/>
          <w:lang w:val="en-CA"/>
        </w:rPr>
        <w:t>technologies for which r</w:t>
      </w:r>
      <w:r w:rsidR="00991587">
        <w:rPr>
          <w:rFonts w:ascii="Times New Roman" w:hAnsi="Times New Roman" w:cs="Times New Roman"/>
          <w:sz w:val="24"/>
          <w:szCs w:val="24"/>
          <w:lang w:val="en-CA"/>
        </w:rPr>
        <w:t>eassessment is recommended in British Columbia (BC)</w:t>
      </w:r>
      <w:r w:rsidR="00947E18" w:rsidRPr="008B67B3">
        <w:rPr>
          <w:rFonts w:ascii="Times New Roman" w:hAnsi="Times New Roman" w:cs="Times New Roman"/>
          <w:sz w:val="24"/>
          <w:szCs w:val="24"/>
          <w:lang w:val="en-CA"/>
        </w:rPr>
        <w:t xml:space="preserve">. </w:t>
      </w:r>
      <w:r w:rsidR="006119A2" w:rsidRPr="008B67B3">
        <w:rPr>
          <w:rFonts w:ascii="Times New Roman" w:hAnsi="Times New Roman" w:cs="Times New Roman"/>
          <w:sz w:val="24"/>
          <w:szCs w:val="24"/>
          <w:lang w:val="en-CA"/>
        </w:rPr>
        <w:t xml:space="preserve">This report is intended to serve as Part II of the overall development of the </w:t>
      </w:r>
      <w:r w:rsidR="003A6F4E" w:rsidRPr="008B67B3">
        <w:rPr>
          <w:rFonts w:ascii="Times New Roman" w:hAnsi="Times New Roman" w:cs="Times New Roman"/>
          <w:sz w:val="24"/>
          <w:szCs w:val="24"/>
          <w:lang w:val="en-CA"/>
        </w:rPr>
        <w:t xml:space="preserve">provincial </w:t>
      </w:r>
      <w:r w:rsidR="006119A2" w:rsidRPr="008B67B3">
        <w:rPr>
          <w:rFonts w:ascii="Times New Roman" w:hAnsi="Times New Roman" w:cs="Times New Roman"/>
          <w:sz w:val="24"/>
          <w:szCs w:val="24"/>
          <w:lang w:val="en-CA"/>
        </w:rPr>
        <w:t xml:space="preserve">health technology reassessment strategy for British Columbia (BC) and accompanies the work detailed in the report titled </w:t>
      </w:r>
      <w:r w:rsidR="006119A2" w:rsidRPr="008B67B3">
        <w:rPr>
          <w:rFonts w:ascii="Times New Roman" w:hAnsi="Times New Roman" w:cs="Times New Roman"/>
          <w:i/>
          <w:sz w:val="24"/>
          <w:szCs w:val="24"/>
          <w:lang w:val="en-CA"/>
        </w:rPr>
        <w:t xml:space="preserve">“A Proposed Framework for Health Technology Reassessment in British Columbia </w:t>
      </w:r>
      <w:r w:rsidR="003A6F4E" w:rsidRPr="008B67B3">
        <w:rPr>
          <w:rFonts w:ascii="Times New Roman" w:hAnsi="Times New Roman" w:cs="Times New Roman"/>
          <w:i/>
          <w:sz w:val="24"/>
          <w:szCs w:val="24"/>
          <w:lang w:val="en-CA"/>
        </w:rPr>
        <w:t xml:space="preserve">– </w:t>
      </w:r>
      <w:r w:rsidR="006119A2" w:rsidRPr="008B67B3">
        <w:rPr>
          <w:rFonts w:ascii="Times New Roman" w:hAnsi="Times New Roman" w:cs="Times New Roman"/>
          <w:i/>
          <w:sz w:val="24"/>
          <w:szCs w:val="24"/>
          <w:lang w:val="en-CA"/>
        </w:rPr>
        <w:t>Part</w:t>
      </w:r>
      <w:r w:rsidR="003A6F4E" w:rsidRPr="008B67B3">
        <w:rPr>
          <w:rFonts w:ascii="Times New Roman" w:hAnsi="Times New Roman" w:cs="Times New Roman"/>
          <w:i/>
          <w:sz w:val="24"/>
          <w:szCs w:val="24"/>
          <w:lang w:val="en-CA"/>
        </w:rPr>
        <w:t xml:space="preserve"> </w:t>
      </w:r>
      <w:r w:rsidR="006119A2" w:rsidRPr="008B67B3">
        <w:rPr>
          <w:rFonts w:ascii="Times New Roman" w:hAnsi="Times New Roman" w:cs="Times New Roman"/>
          <w:i/>
          <w:sz w:val="24"/>
          <w:szCs w:val="24"/>
          <w:lang w:val="en-CA"/>
        </w:rPr>
        <w:t>I”</w:t>
      </w:r>
      <w:r w:rsidR="0050006F">
        <w:rPr>
          <w:rFonts w:ascii="Times New Roman" w:hAnsi="Times New Roman" w:cs="Times New Roman"/>
          <w:sz w:val="24"/>
          <w:szCs w:val="24"/>
          <w:lang w:val="en-CA"/>
        </w:rPr>
        <w:t xml:space="preserve"> </w:t>
      </w:r>
      <w:r w:rsidR="00C573A2">
        <w:rPr>
          <w:rFonts w:ascii="Times New Roman" w:hAnsi="Times New Roman" w:cs="Times New Roman"/>
          <w:sz w:val="24"/>
          <w:szCs w:val="24"/>
          <w:lang w:val="en-CA"/>
        </w:rPr>
        <w:fldChar w:fldCharType="begin"/>
      </w:r>
      <w:r w:rsidR="002A768B">
        <w:rPr>
          <w:rFonts w:ascii="Times New Roman" w:hAnsi="Times New Roman" w:cs="Times New Roman"/>
          <w:sz w:val="24"/>
          <w:szCs w:val="24"/>
          <w:lang w:val="en-CA"/>
        </w:rPr>
        <w:instrText xml:space="preserve"> ADDIN EN.CITE &lt;EndNote&gt;&lt;Cite&gt;&lt;Author&gt;The Health Technology Assessment Unit of the University of Calgary; Centre for Clinical Evaluation and Epidemiology University of British Columbia&lt;/Author&gt;&lt;Year&gt;2016&lt;/Year&gt;&lt;RecNum&gt;2137&lt;/RecNum&gt;&lt;DisplayText&gt;[1]&lt;/DisplayText&gt;&lt;record&gt;&lt;rec-number&gt;2137&lt;/rec-number&gt;&lt;foreign-keys&gt;&lt;key app="EN" db-id="r5z295sxuvzdamep0zsvfdzgffaf5aaadxez" timestamp="1476296814"&gt;2137&lt;/key&gt;&lt;/foreign-keys&gt;&lt;ref-type name="Report"&gt;27&lt;/ref-type&gt;&lt;contributors&gt;&lt;authors&gt;&lt;author&gt;The Health Technology Assessment Unit of the University of Calgary; Centre for Clinical Evaluation and Epidemiology University of British Columbia, &lt;/author&gt;&lt;/authors&gt;&lt;/contributors&gt;&lt;titles&gt;&lt;title&gt;A Proposed Framework for Health Technology Reassessment in British Columbia: A Report Prepared for the British Columbia Ministry of Health - Part I&lt;/title&gt;&lt;/titles&gt;&lt;pages&gt;1-29&lt;/pages&gt;&lt;dates&gt;&lt;year&gt;2016&lt;/year&gt;&lt;/dates&gt;&lt;urls&gt;&lt;/urls&gt;&lt;/record&gt;&lt;/Cite&gt;&lt;/EndNote&gt;</w:instrText>
      </w:r>
      <w:r w:rsidR="00C573A2">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[1]</w:t>
      </w:r>
      <w:r w:rsidR="00C573A2">
        <w:rPr>
          <w:rFonts w:ascii="Times New Roman" w:hAnsi="Times New Roman" w:cs="Times New Roman"/>
          <w:sz w:val="24"/>
          <w:szCs w:val="24"/>
          <w:lang w:val="en-CA"/>
        </w:rPr>
        <w:fldChar w:fldCharType="end"/>
      </w:r>
      <w:r w:rsidR="00E5509A" w:rsidRPr="008B67B3">
        <w:rPr>
          <w:rFonts w:ascii="Times New Roman" w:hAnsi="Times New Roman" w:cs="Times New Roman"/>
          <w:sz w:val="24"/>
          <w:szCs w:val="24"/>
          <w:lang w:val="en-CA"/>
        </w:rPr>
        <w:t xml:space="preserve">. </w:t>
      </w:r>
    </w:p>
    <w:p w:rsidR="00847987" w:rsidRPr="008B67B3" w:rsidRDefault="00311A11" w:rsidP="008B67B3">
      <w:pPr>
        <w:pStyle w:val="Heading1"/>
        <w:numPr>
          <w:ilvl w:val="0"/>
          <w:numId w:val="8"/>
        </w:numPr>
        <w:spacing w:before="0" w:after="120"/>
        <w:jc w:val="both"/>
        <w:rPr>
          <w:rFonts w:cs="Times New Roman"/>
          <w:color w:val="3F6CAF"/>
          <w:sz w:val="24"/>
          <w:szCs w:val="24"/>
          <w:lang w:val="en-CA"/>
        </w:rPr>
      </w:pPr>
      <w:bookmarkStart w:id="5" w:name="_Toc455760620"/>
      <w:bookmarkStart w:id="6" w:name="_Toc455760908"/>
      <w:bookmarkStart w:id="7" w:name="_Toc455761094"/>
      <w:bookmarkStart w:id="8" w:name="_Toc455761148"/>
      <w:bookmarkStart w:id="9" w:name="_Toc455761194"/>
      <w:bookmarkStart w:id="10" w:name="_Toc455761309"/>
      <w:bookmarkStart w:id="11" w:name="_Toc455761836"/>
      <w:bookmarkStart w:id="12" w:name="_Toc455762239"/>
      <w:bookmarkStart w:id="13" w:name="_Toc455762470"/>
      <w:bookmarkStart w:id="14" w:name="_Toc455762583"/>
      <w:bookmarkStart w:id="15" w:name="_Toc339456162"/>
      <w:bookmarkStart w:id="16" w:name="_Toc455761310"/>
      <w:bookmarkEnd w:id="5"/>
      <w:bookmarkEnd w:id="6"/>
      <w:bookmarkEnd w:id="7"/>
      <w:bookmarkEnd w:id="8"/>
      <w:bookmarkEnd w:id="9"/>
      <w:bookmarkEnd w:id="10"/>
      <w:bookmarkEnd w:id="11"/>
      <w:bookmarkEnd w:id="12"/>
      <w:bookmarkEnd w:id="13"/>
      <w:bookmarkEnd w:id="14"/>
      <w:r>
        <w:rPr>
          <w:rFonts w:cs="Times New Roman"/>
          <w:color w:val="3F6CAF"/>
          <w:sz w:val="24"/>
          <w:szCs w:val="24"/>
          <w:lang w:val="en-CA"/>
        </w:rPr>
        <w:t>DESCRIPTION OF THE APPROACH</w:t>
      </w:r>
      <w:bookmarkEnd w:id="15"/>
    </w:p>
    <w:bookmarkEnd w:id="16"/>
    <w:p w:rsidR="004D17A0" w:rsidRPr="008B67B3" w:rsidRDefault="00847987" w:rsidP="008B67B3">
      <w:pPr>
        <w:spacing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A multi-</w:t>
      </w:r>
      <w:r w:rsidR="007A4303">
        <w:rPr>
          <w:rFonts w:ascii="Times New Roman" w:hAnsi="Times New Roman" w:cs="Times New Roman"/>
          <w:sz w:val="24"/>
          <w:szCs w:val="24"/>
          <w:lang w:val="en-CA"/>
        </w:rPr>
        <w:t>phase</w:t>
      </w:r>
      <w:r w:rsidRPr="008B67B3">
        <w:rPr>
          <w:rFonts w:ascii="Times New Roman" w:hAnsi="Times New Roman" w:cs="Times New Roman"/>
          <w:sz w:val="24"/>
          <w:szCs w:val="24"/>
          <w:lang w:val="en-CA"/>
        </w:rPr>
        <w:t xml:space="preserve"> appro</w:t>
      </w:r>
      <w:r w:rsidR="003A6F4E" w:rsidRPr="008B67B3">
        <w:rPr>
          <w:rFonts w:ascii="Times New Roman" w:hAnsi="Times New Roman" w:cs="Times New Roman"/>
          <w:sz w:val="24"/>
          <w:szCs w:val="24"/>
          <w:lang w:val="en-CA"/>
        </w:rPr>
        <w:t>ach was undertaken to develop</w:t>
      </w:r>
      <w:r w:rsidRPr="008B67B3">
        <w:rPr>
          <w:rFonts w:ascii="Times New Roman" w:hAnsi="Times New Roman" w:cs="Times New Roman"/>
          <w:sz w:val="24"/>
          <w:szCs w:val="24"/>
          <w:lang w:val="en-CA"/>
        </w:rPr>
        <w:t xml:space="preserve"> the draft </w:t>
      </w:r>
      <w:r w:rsidR="0050006F" w:rsidRPr="008B67B3">
        <w:rPr>
          <w:rFonts w:ascii="Times New Roman" w:hAnsi="Times New Roman" w:cs="Times New Roman"/>
          <w:sz w:val="24"/>
          <w:szCs w:val="24"/>
          <w:lang w:val="en-CA"/>
        </w:rPr>
        <w:t xml:space="preserve">list </w:t>
      </w:r>
      <w:r w:rsidRPr="008B67B3">
        <w:rPr>
          <w:rFonts w:ascii="Times New Roman" w:hAnsi="Times New Roman" w:cs="Times New Roman"/>
          <w:sz w:val="24"/>
          <w:szCs w:val="24"/>
          <w:lang w:val="en-CA"/>
        </w:rPr>
        <w:t xml:space="preserve">of </w:t>
      </w:r>
      <w:r w:rsidR="0050006F" w:rsidRPr="008B67B3">
        <w:rPr>
          <w:rFonts w:ascii="Times New Roman" w:hAnsi="Times New Roman" w:cs="Times New Roman"/>
          <w:sz w:val="24"/>
          <w:szCs w:val="24"/>
          <w:lang w:val="en-CA"/>
        </w:rPr>
        <w:t xml:space="preserve">prioritized </w:t>
      </w:r>
      <w:r w:rsidRPr="008B67B3">
        <w:rPr>
          <w:rFonts w:ascii="Times New Roman" w:hAnsi="Times New Roman" w:cs="Times New Roman"/>
          <w:sz w:val="24"/>
          <w:szCs w:val="24"/>
          <w:lang w:val="en-CA"/>
        </w:rPr>
        <w:t xml:space="preserve">candidate technologies for reassessment. </w:t>
      </w:r>
      <w:r w:rsidR="00B02EE3" w:rsidRPr="008B67B3">
        <w:rPr>
          <w:rFonts w:ascii="Times New Roman" w:hAnsi="Times New Roman" w:cs="Times New Roman"/>
          <w:sz w:val="24"/>
          <w:szCs w:val="24"/>
          <w:lang w:val="en-CA"/>
        </w:rPr>
        <w:t xml:space="preserve">This work follows the </w:t>
      </w:r>
      <w:r w:rsidR="00B02EE3" w:rsidRPr="00991587">
        <w:rPr>
          <w:rFonts w:ascii="Times New Roman" w:hAnsi="Times New Roman" w:cs="Times New Roman"/>
          <w:i/>
          <w:sz w:val="24"/>
          <w:szCs w:val="24"/>
          <w:lang w:val="en-CA"/>
        </w:rPr>
        <w:t>data-driven approach</w:t>
      </w:r>
      <w:r w:rsidR="00B02EE3" w:rsidRPr="008B67B3">
        <w:rPr>
          <w:rFonts w:ascii="Times New Roman" w:hAnsi="Times New Roman" w:cs="Times New Roman"/>
          <w:sz w:val="24"/>
          <w:szCs w:val="24"/>
          <w:lang w:val="en-CA"/>
        </w:rPr>
        <w:t xml:space="preserve"> outlined in Part I of the report. </w:t>
      </w:r>
    </w:p>
    <w:p w:rsidR="00847987" w:rsidRPr="008B67B3" w:rsidRDefault="00BD367E" w:rsidP="008B67B3">
      <w:pPr>
        <w:pStyle w:val="Heading2"/>
        <w:numPr>
          <w:ilvl w:val="1"/>
          <w:numId w:val="8"/>
        </w:numPr>
        <w:spacing w:before="0" w:after="120"/>
        <w:jc w:val="both"/>
        <w:rPr>
          <w:rFonts w:ascii="Times New Roman" w:hAnsi="Times New Roman" w:cs="Times New Roman"/>
          <w:bCs w:val="0"/>
          <w:color w:val="3F6CAF"/>
          <w:sz w:val="24"/>
          <w:szCs w:val="24"/>
          <w:lang w:val="en-CA"/>
        </w:rPr>
      </w:pPr>
      <w:bookmarkStart w:id="17" w:name="_Toc339456163"/>
      <w:r w:rsidRPr="008B67B3">
        <w:rPr>
          <w:rFonts w:ascii="Times New Roman" w:hAnsi="Times New Roman" w:cs="Times New Roman"/>
          <w:color w:val="3F6CAF"/>
          <w:sz w:val="24"/>
          <w:szCs w:val="24"/>
          <w:lang w:val="en-CA"/>
        </w:rPr>
        <w:t>Existing Low Value Technology</w:t>
      </w:r>
      <w:r w:rsidR="00847987" w:rsidRPr="008B67B3">
        <w:rPr>
          <w:rFonts w:ascii="Times New Roman" w:hAnsi="Times New Roman" w:cs="Times New Roman"/>
          <w:color w:val="3F6CAF"/>
          <w:sz w:val="24"/>
          <w:szCs w:val="24"/>
          <w:lang w:val="en-CA"/>
        </w:rPr>
        <w:t xml:space="preserve"> Recommendations</w:t>
      </w:r>
      <w:bookmarkEnd w:id="17"/>
      <w:r w:rsidR="00847987" w:rsidRPr="008B67B3">
        <w:rPr>
          <w:rFonts w:ascii="Times New Roman" w:hAnsi="Times New Roman" w:cs="Times New Roman"/>
          <w:color w:val="3F6CAF"/>
          <w:sz w:val="24"/>
          <w:szCs w:val="24"/>
          <w:lang w:val="en-CA"/>
        </w:rPr>
        <w:t xml:space="preserve"> </w:t>
      </w:r>
    </w:p>
    <w:p w:rsidR="00B02EE3" w:rsidRPr="008B67B3" w:rsidRDefault="00621998" w:rsidP="008B67B3">
      <w:p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There are a number of </w:t>
      </w:r>
      <w:r w:rsidR="003A6F4E" w:rsidRPr="008B67B3">
        <w:rPr>
          <w:rFonts w:ascii="Times New Roman" w:hAnsi="Times New Roman" w:cs="Times New Roman"/>
          <w:sz w:val="24"/>
          <w:szCs w:val="24"/>
          <w:lang w:val="en-CA"/>
        </w:rPr>
        <w:t xml:space="preserve">health </w:t>
      </w:r>
      <w:r w:rsidRPr="008B67B3">
        <w:rPr>
          <w:rFonts w:ascii="Times New Roman" w:hAnsi="Times New Roman" w:cs="Times New Roman"/>
          <w:sz w:val="24"/>
          <w:szCs w:val="24"/>
          <w:lang w:val="en-CA"/>
        </w:rPr>
        <w:t xml:space="preserve">technologies </w:t>
      </w:r>
      <w:r w:rsidR="00B53B04" w:rsidRPr="008B67B3">
        <w:rPr>
          <w:rFonts w:ascii="Times New Roman" w:hAnsi="Times New Roman" w:cs="Times New Roman"/>
          <w:sz w:val="24"/>
          <w:szCs w:val="24"/>
          <w:lang w:val="en-CA"/>
        </w:rPr>
        <w:t xml:space="preserve">that have been previously </w:t>
      </w:r>
      <w:r w:rsidRPr="008B67B3">
        <w:rPr>
          <w:rFonts w:ascii="Times New Roman" w:hAnsi="Times New Roman" w:cs="Times New Roman"/>
          <w:sz w:val="24"/>
          <w:szCs w:val="24"/>
          <w:lang w:val="en-CA"/>
        </w:rPr>
        <w:t xml:space="preserve">identified as low value </w:t>
      </w:r>
      <w:r w:rsidR="00DA121E" w:rsidRPr="008B67B3">
        <w:rPr>
          <w:rFonts w:ascii="Times New Roman" w:hAnsi="Times New Roman" w:cs="Times New Roman"/>
          <w:sz w:val="24"/>
          <w:szCs w:val="24"/>
          <w:lang w:val="en-CA"/>
        </w:rPr>
        <w:t>through</w:t>
      </w:r>
      <w:r w:rsidRPr="008B67B3">
        <w:rPr>
          <w:rFonts w:ascii="Times New Roman" w:hAnsi="Times New Roman" w:cs="Times New Roman"/>
          <w:sz w:val="24"/>
          <w:szCs w:val="24"/>
          <w:lang w:val="en-CA"/>
        </w:rPr>
        <w:t xml:space="preserve"> </w:t>
      </w:r>
      <w:r w:rsidR="00A815A2" w:rsidRPr="008B67B3">
        <w:rPr>
          <w:rFonts w:ascii="Times New Roman" w:hAnsi="Times New Roman" w:cs="Times New Roman"/>
          <w:sz w:val="24"/>
          <w:szCs w:val="24"/>
          <w:lang w:val="en-CA"/>
        </w:rPr>
        <w:t xml:space="preserve">various </w:t>
      </w:r>
      <w:r w:rsidR="004D17A0" w:rsidRPr="008B67B3">
        <w:rPr>
          <w:rFonts w:ascii="Times New Roman" w:hAnsi="Times New Roman" w:cs="Times New Roman"/>
          <w:sz w:val="24"/>
          <w:szCs w:val="24"/>
          <w:lang w:val="en-CA"/>
        </w:rPr>
        <w:t>international and Canadian initiatives</w:t>
      </w:r>
      <w:r w:rsidR="00EE35C3" w:rsidRPr="008B67B3">
        <w:rPr>
          <w:rFonts w:ascii="Times New Roman" w:hAnsi="Times New Roman" w:cs="Times New Roman"/>
          <w:sz w:val="24"/>
          <w:szCs w:val="24"/>
          <w:lang w:val="en-CA"/>
        </w:rPr>
        <w:t xml:space="preserve">. In </w:t>
      </w:r>
      <w:r w:rsidR="00EE0B6A" w:rsidRPr="008B67B3">
        <w:rPr>
          <w:rFonts w:ascii="Times New Roman" w:hAnsi="Times New Roman" w:cs="Times New Roman"/>
          <w:sz w:val="24"/>
          <w:szCs w:val="24"/>
          <w:lang w:val="en-CA"/>
        </w:rPr>
        <w:t xml:space="preserve">particular, the </w:t>
      </w:r>
      <w:r w:rsidR="00BD367E" w:rsidRPr="008B67B3">
        <w:rPr>
          <w:rFonts w:ascii="Times New Roman" w:hAnsi="Times New Roman" w:cs="Times New Roman"/>
          <w:sz w:val="24"/>
          <w:szCs w:val="24"/>
          <w:lang w:val="en-CA"/>
        </w:rPr>
        <w:t>recommendations</w:t>
      </w:r>
      <w:r w:rsidR="00EE35C3" w:rsidRPr="008B67B3">
        <w:rPr>
          <w:rFonts w:ascii="Times New Roman" w:hAnsi="Times New Roman" w:cs="Times New Roman"/>
          <w:sz w:val="24"/>
          <w:szCs w:val="24"/>
          <w:lang w:val="en-CA"/>
        </w:rPr>
        <w:t xml:space="preserve"> </w:t>
      </w:r>
      <w:r w:rsidR="00BD367E" w:rsidRPr="008B67B3">
        <w:rPr>
          <w:rFonts w:ascii="Times New Roman" w:hAnsi="Times New Roman" w:cs="Times New Roman"/>
          <w:sz w:val="24"/>
          <w:szCs w:val="24"/>
          <w:lang w:val="en-CA"/>
        </w:rPr>
        <w:t xml:space="preserve">from </w:t>
      </w:r>
      <w:r w:rsidRPr="008B67B3">
        <w:rPr>
          <w:rFonts w:ascii="Times New Roman" w:hAnsi="Times New Roman" w:cs="Times New Roman"/>
          <w:sz w:val="24"/>
          <w:szCs w:val="24"/>
          <w:lang w:val="en-CA"/>
        </w:rPr>
        <w:t>the</w:t>
      </w:r>
      <w:r w:rsidR="00B53B04" w:rsidRPr="008B67B3">
        <w:rPr>
          <w:rFonts w:ascii="Times New Roman" w:hAnsi="Times New Roman" w:cs="Times New Roman"/>
          <w:sz w:val="24"/>
          <w:szCs w:val="24"/>
          <w:lang w:val="en-CA"/>
        </w:rPr>
        <w:t xml:space="preserve"> Choosing Wisely Canada</w:t>
      </w:r>
      <w:r w:rsidRPr="008B67B3">
        <w:rPr>
          <w:rFonts w:ascii="Times New Roman" w:hAnsi="Times New Roman" w:cs="Times New Roman"/>
          <w:sz w:val="24"/>
          <w:szCs w:val="24"/>
          <w:lang w:val="en-CA"/>
        </w:rPr>
        <w:t xml:space="preserve"> </w:t>
      </w:r>
      <w:r w:rsidR="0045327B" w:rsidRPr="008B67B3">
        <w:rPr>
          <w:rFonts w:ascii="Times New Roman" w:hAnsi="Times New Roman" w:cs="Times New Roman"/>
          <w:sz w:val="24"/>
          <w:szCs w:val="24"/>
          <w:lang w:val="en-CA"/>
        </w:rPr>
        <w:t xml:space="preserve">lists </w:t>
      </w:r>
      <w:r w:rsidR="00C573A2">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&lt;EndNote&gt;&lt;Cite&gt;&lt;Author&gt;Choosing WIsely&lt;/Author&gt;&lt;RecNum&gt;2125&lt;/RecNum&gt;&lt;DisplayText&gt;[2]&lt;/DisplayText&gt;&lt;record&gt;&lt;rec-number&gt;2125&lt;/rec-number&gt;&lt;foreign-keys&gt;&lt;key app="EN" db-id="r5z295sxuvzdamep0zsvfdzgffaf5aaadxez" timestamp="1468264386"&gt;2125&lt;/key&gt;&lt;/foreign-keys&gt;&lt;ref-type name="Web Page"&gt;12&lt;/ref-type&gt;&lt;contributors&gt;&lt;authors&gt;&lt;author&gt;Choosing WIsely, &lt;/author&gt;&lt;/authors&gt;&lt;/contributors&gt;&lt;titles&gt;&lt;title&gt;The Choosing Wisely Lists &lt;/title&gt;&lt;/titles&gt;&lt;number&gt;June 13, 2016&lt;/number&gt;&lt;dates&gt;&lt;/dates&gt;&lt;urls&gt;&lt;related-urls&gt;&lt;url&gt;http://www.choosingwisely.org&lt;/url&gt;&lt;/related-urls&gt;&lt;/urls&gt;&lt;/record&gt;&lt;/Cite&gt;&lt;/EndNote&gt;</w:instrText>
      </w:r>
      <w:r w:rsidR="00C573A2">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[2]</w:t>
      </w:r>
      <w:r w:rsidR="00C573A2">
        <w:rPr>
          <w:rFonts w:ascii="Times New Roman" w:hAnsi="Times New Roman" w:cs="Times New Roman"/>
          <w:sz w:val="24"/>
          <w:szCs w:val="24"/>
          <w:lang w:val="en-CA"/>
        </w:rPr>
        <w:fldChar w:fldCharType="end"/>
      </w:r>
      <w:r w:rsidR="00B53B04" w:rsidRPr="008B67B3">
        <w:rPr>
          <w:rFonts w:ascii="Times New Roman" w:hAnsi="Times New Roman" w:cs="Times New Roman"/>
          <w:sz w:val="24"/>
          <w:szCs w:val="24"/>
          <w:lang w:val="en-CA"/>
        </w:rPr>
        <w:t xml:space="preserve">, </w:t>
      </w:r>
      <w:r w:rsidRPr="008B67B3">
        <w:rPr>
          <w:rFonts w:ascii="Times New Roman" w:hAnsi="Times New Roman" w:cs="Times New Roman"/>
          <w:sz w:val="24"/>
          <w:szCs w:val="24"/>
          <w:lang w:val="en-CA"/>
        </w:rPr>
        <w:t xml:space="preserve">the </w:t>
      </w:r>
      <w:r w:rsidR="00B53B04" w:rsidRPr="008B67B3">
        <w:rPr>
          <w:rFonts w:ascii="Times New Roman" w:hAnsi="Times New Roman" w:cs="Times New Roman"/>
          <w:sz w:val="24"/>
          <w:szCs w:val="24"/>
          <w:lang w:val="en-CA"/>
        </w:rPr>
        <w:t>National Institute for C</w:t>
      </w:r>
      <w:r w:rsidRPr="008B67B3">
        <w:rPr>
          <w:rFonts w:ascii="Times New Roman" w:hAnsi="Times New Roman" w:cs="Times New Roman"/>
          <w:sz w:val="24"/>
          <w:szCs w:val="24"/>
          <w:lang w:val="en-CA"/>
        </w:rPr>
        <w:t>are and Health Excellence (NICE) “Do Not Do” recommendations</w:t>
      </w:r>
      <w:r w:rsidR="0050006F">
        <w:rPr>
          <w:rFonts w:ascii="Times New Roman" w:hAnsi="Times New Roman" w:cs="Times New Roman"/>
          <w:sz w:val="24"/>
          <w:szCs w:val="24"/>
          <w:lang w:val="en-CA"/>
        </w:rPr>
        <w:t xml:space="preserve"> </w:t>
      </w:r>
      <w:r w:rsidR="00C573A2">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&lt;EndNote&gt;&lt;Cite&gt;&lt;Author&gt;National Institute for Health and Care Excellence (NICE)&lt;/Author&gt;&lt;RecNum&gt;2114&lt;/RecNum&gt;&lt;DisplayText&gt;[3]&lt;/DisplayText&gt;&lt;record&gt;&lt;rec-number&gt;2114&lt;/rec-number&gt;&lt;foreign-keys&gt;&lt;key app="EN" db-id="r5z295sxuvzdamep0zsvfdzgffaf5aaadxez" timestamp="1468263198"&gt;2114&lt;/key&gt;&lt;/foreign-keys&gt;&lt;ref-type name="Web Page"&gt;12&lt;/ref-type&gt;&lt;contributors&gt;&lt;authors&gt;&lt;author&gt;National Institute for Health and Care Excellence (NICE), &lt;/author&gt;&lt;/authors&gt;&lt;/contributors&gt;&lt;titles&gt;&lt;title&gt;Do Not Do Recommendations &lt;/title&gt;&lt;/titles&gt;&lt;volume&gt;2016&lt;/volume&gt;&lt;number&gt;June 13&lt;/number&gt;&lt;dates&gt;&lt;/dates&gt;&lt;urls&gt;&lt;related-urls&gt;&lt;url&gt; https://www.nice.org.uk/savingsandproductivity/collection?page=1&amp;amp;pagesize=2000&amp;amp;type=do%20not%20do&lt;/url&gt;&lt;/related-urls&gt;&lt;/urls&gt;&lt;/record&gt;&lt;/Cite&gt;&lt;/EndNote&gt;</w:instrText>
      </w:r>
      <w:r w:rsidR="00C573A2">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[3]</w:t>
      </w:r>
      <w:r w:rsidR="00C573A2">
        <w:rPr>
          <w:rFonts w:ascii="Times New Roman" w:hAnsi="Times New Roman" w:cs="Times New Roman"/>
          <w:sz w:val="24"/>
          <w:szCs w:val="24"/>
          <w:lang w:val="en-CA"/>
        </w:rPr>
        <w:fldChar w:fldCharType="end"/>
      </w:r>
      <w:r w:rsidR="00B53B04" w:rsidRPr="008B67B3">
        <w:rPr>
          <w:rFonts w:ascii="Times New Roman" w:hAnsi="Times New Roman" w:cs="Times New Roman"/>
          <w:sz w:val="24"/>
          <w:szCs w:val="24"/>
          <w:lang w:val="en-CA"/>
        </w:rPr>
        <w:t xml:space="preserve">, </w:t>
      </w:r>
      <w:r w:rsidRPr="008B67B3">
        <w:rPr>
          <w:rFonts w:ascii="Times New Roman" w:hAnsi="Times New Roman" w:cs="Times New Roman"/>
          <w:sz w:val="24"/>
          <w:szCs w:val="24"/>
          <w:lang w:val="en-CA"/>
        </w:rPr>
        <w:t>and the</w:t>
      </w:r>
      <w:r w:rsidR="00B53B04" w:rsidRPr="008B67B3">
        <w:rPr>
          <w:rFonts w:ascii="Times New Roman" w:hAnsi="Times New Roman" w:cs="Times New Roman"/>
          <w:sz w:val="24"/>
          <w:szCs w:val="24"/>
          <w:lang w:val="en-CA"/>
        </w:rPr>
        <w:t xml:space="preserve"> lis</w:t>
      </w:r>
      <w:r w:rsidRPr="008B67B3">
        <w:rPr>
          <w:rFonts w:ascii="Times New Roman" w:hAnsi="Times New Roman" w:cs="Times New Roman"/>
          <w:sz w:val="24"/>
          <w:szCs w:val="24"/>
          <w:lang w:val="en-CA"/>
        </w:rPr>
        <w:t>t of 150 low value technologies in the Australian Medical Benefits Schedule (MBS)</w:t>
      </w:r>
      <w:r w:rsidR="0050006F">
        <w:rPr>
          <w:rFonts w:ascii="Times New Roman" w:hAnsi="Times New Roman" w:cs="Times New Roman"/>
          <w:sz w:val="24"/>
          <w:szCs w:val="24"/>
          <w:lang w:val="en-CA"/>
        </w:rPr>
        <w:t xml:space="preserve"> </w:t>
      </w:r>
      <w:r w:rsidR="00C573A2">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&lt;EndNote&gt;&lt;Cite&gt;&lt;Author&gt;Elshaug&lt;/Author&gt;&lt;Year&gt;2012&lt;/Year&gt;&lt;RecNum&gt;2127&lt;/RecNum&gt;&lt;DisplayText&gt;[4]&lt;/DisplayText&gt;&lt;record&gt;&lt;rec-number&gt;2127&lt;/rec-number&gt;&lt;foreign-keys&gt;&lt;key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Aust&lt;/full-title&gt;&lt;/periodical&gt;&lt;pages&gt;556-560&lt;/pages&gt;&lt;volume&gt;197&lt;/volume&gt;&lt;number&gt;10&lt;/number&gt;&lt;dates&gt;&lt;year&gt;2012&lt;/year&gt;&lt;/dates&gt;&lt;urls&gt;&lt;/urls&gt;&lt;/record&gt;&lt;/Cite&gt;&lt;/EndNote&gt;</w:instrText>
      </w:r>
      <w:r w:rsidR="00C573A2">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[4]</w:t>
      </w:r>
      <w:r w:rsidR="00C573A2">
        <w:rPr>
          <w:rFonts w:ascii="Times New Roman" w:hAnsi="Times New Roman" w:cs="Times New Roman"/>
          <w:sz w:val="24"/>
          <w:szCs w:val="24"/>
          <w:lang w:val="en-CA"/>
        </w:rPr>
        <w:fldChar w:fldCharType="end"/>
      </w:r>
      <w:r w:rsidR="00B02EE3" w:rsidRPr="008B67B3">
        <w:rPr>
          <w:rFonts w:ascii="Times New Roman" w:hAnsi="Times New Roman" w:cs="Times New Roman"/>
          <w:sz w:val="24"/>
          <w:szCs w:val="24"/>
          <w:lang w:val="en-CA"/>
        </w:rPr>
        <w:t xml:space="preserve"> </w:t>
      </w:r>
      <w:r w:rsidR="00BD367E" w:rsidRPr="008B67B3">
        <w:rPr>
          <w:rFonts w:ascii="Times New Roman" w:hAnsi="Times New Roman" w:cs="Times New Roman"/>
          <w:sz w:val="24"/>
          <w:szCs w:val="24"/>
          <w:lang w:val="en-CA"/>
        </w:rPr>
        <w:t xml:space="preserve">comprise </w:t>
      </w:r>
      <w:r w:rsidR="007D0975" w:rsidRPr="008B67B3">
        <w:rPr>
          <w:rFonts w:ascii="Times New Roman" w:hAnsi="Times New Roman" w:cs="Times New Roman"/>
          <w:sz w:val="24"/>
          <w:szCs w:val="24"/>
          <w:lang w:val="en-CA"/>
        </w:rPr>
        <w:t>over 1300</w:t>
      </w:r>
      <w:r w:rsidR="00BD367E" w:rsidRPr="008B67B3">
        <w:rPr>
          <w:rFonts w:ascii="Times New Roman" w:hAnsi="Times New Roman" w:cs="Times New Roman"/>
          <w:sz w:val="24"/>
          <w:szCs w:val="24"/>
          <w:lang w:val="en-CA"/>
        </w:rPr>
        <w:t xml:space="preserve"> low value technologies for which to consider for reassessment</w:t>
      </w:r>
      <w:r w:rsidR="00B02EE3" w:rsidRPr="008B67B3">
        <w:rPr>
          <w:rFonts w:ascii="Times New Roman" w:hAnsi="Times New Roman" w:cs="Times New Roman"/>
          <w:sz w:val="24"/>
          <w:szCs w:val="24"/>
          <w:lang w:val="en-CA"/>
        </w:rPr>
        <w:t>.</w:t>
      </w:r>
      <w:r w:rsidR="00B53B04" w:rsidRPr="008B67B3">
        <w:rPr>
          <w:rFonts w:ascii="Times New Roman" w:hAnsi="Times New Roman" w:cs="Times New Roman"/>
          <w:sz w:val="24"/>
          <w:szCs w:val="24"/>
          <w:lang w:val="en-CA"/>
        </w:rPr>
        <w:t xml:space="preserve"> </w:t>
      </w:r>
      <w:r w:rsidR="003A6F4E" w:rsidRPr="008B67B3">
        <w:rPr>
          <w:rFonts w:ascii="Times New Roman" w:hAnsi="Times New Roman" w:cs="Times New Roman"/>
          <w:sz w:val="24"/>
          <w:szCs w:val="24"/>
          <w:lang w:val="en-CA"/>
        </w:rPr>
        <w:t xml:space="preserve">As discussed in Part I of the report, </w:t>
      </w:r>
      <w:r w:rsidR="00B02EE3" w:rsidRPr="008B67B3">
        <w:rPr>
          <w:rFonts w:ascii="Times New Roman" w:hAnsi="Times New Roman" w:cs="Times New Roman"/>
          <w:sz w:val="24"/>
          <w:szCs w:val="24"/>
          <w:lang w:val="en-CA"/>
        </w:rPr>
        <w:t xml:space="preserve">these recommendations were developed through various </w:t>
      </w:r>
      <w:r w:rsidR="007A4303">
        <w:rPr>
          <w:rFonts w:ascii="Times New Roman" w:hAnsi="Times New Roman" w:cs="Times New Roman"/>
          <w:sz w:val="24"/>
          <w:szCs w:val="24"/>
          <w:lang w:val="en-CA"/>
        </w:rPr>
        <w:t>approaches</w:t>
      </w:r>
      <w:r w:rsidR="00B02EE3" w:rsidRPr="008B67B3">
        <w:rPr>
          <w:rFonts w:ascii="Times New Roman" w:hAnsi="Times New Roman" w:cs="Times New Roman"/>
          <w:sz w:val="24"/>
          <w:szCs w:val="24"/>
          <w:lang w:val="en-CA"/>
        </w:rPr>
        <w:t xml:space="preserve">, including stakeholder engagement, </w:t>
      </w:r>
      <w:r w:rsidR="004D17A0" w:rsidRPr="008B67B3">
        <w:rPr>
          <w:rFonts w:ascii="Times New Roman" w:hAnsi="Times New Roman" w:cs="Times New Roman"/>
          <w:sz w:val="24"/>
          <w:szCs w:val="24"/>
          <w:lang w:val="en-CA"/>
        </w:rPr>
        <w:t>literature searches,</w:t>
      </w:r>
      <w:r w:rsidR="00B02EE3" w:rsidRPr="008B67B3">
        <w:rPr>
          <w:rFonts w:ascii="Times New Roman" w:hAnsi="Times New Roman" w:cs="Times New Roman"/>
          <w:sz w:val="24"/>
          <w:szCs w:val="24"/>
          <w:lang w:val="en-CA"/>
        </w:rPr>
        <w:t xml:space="preserve"> and also throug</w:t>
      </w:r>
      <w:r w:rsidR="004D17A0" w:rsidRPr="008B67B3">
        <w:rPr>
          <w:rFonts w:ascii="Times New Roman" w:hAnsi="Times New Roman" w:cs="Times New Roman"/>
          <w:sz w:val="24"/>
          <w:szCs w:val="24"/>
          <w:lang w:val="en-CA"/>
        </w:rPr>
        <w:t xml:space="preserve">h multiple </w:t>
      </w:r>
      <w:r w:rsidR="007D0975" w:rsidRPr="008B67B3">
        <w:rPr>
          <w:rFonts w:ascii="Times New Roman" w:hAnsi="Times New Roman" w:cs="Times New Roman"/>
          <w:sz w:val="24"/>
          <w:szCs w:val="24"/>
          <w:lang w:val="en-CA"/>
        </w:rPr>
        <w:t>technology assessments (c</w:t>
      </w:r>
      <w:r w:rsidR="00DA121E" w:rsidRPr="008B67B3">
        <w:rPr>
          <w:rFonts w:ascii="Times New Roman" w:hAnsi="Times New Roman" w:cs="Times New Roman"/>
          <w:sz w:val="24"/>
          <w:szCs w:val="24"/>
          <w:lang w:val="en-CA"/>
        </w:rPr>
        <w:t>omplete details of how each set of recommendations was developed are</w:t>
      </w:r>
      <w:r w:rsidR="00E8362D" w:rsidRPr="008B67B3">
        <w:rPr>
          <w:rFonts w:ascii="Times New Roman" w:hAnsi="Times New Roman" w:cs="Times New Roman"/>
          <w:sz w:val="24"/>
          <w:szCs w:val="24"/>
          <w:lang w:val="en-CA"/>
        </w:rPr>
        <w:t xml:space="preserve"> availab</w:t>
      </w:r>
      <w:r w:rsidR="0050006F">
        <w:rPr>
          <w:rFonts w:ascii="Times New Roman" w:hAnsi="Times New Roman" w:cs="Times New Roman"/>
          <w:sz w:val="24"/>
          <w:szCs w:val="24"/>
          <w:lang w:val="en-CA"/>
        </w:rPr>
        <w:t>le elsewhere (</w:t>
      </w:r>
      <w:r w:rsidR="00C573A2">
        <w:rPr>
          <w:rFonts w:ascii="Times New Roman" w:hAnsi="Times New Roman" w:cs="Times New Roman"/>
          <w:sz w:val="24"/>
          <w:szCs w:val="24"/>
          <w:lang w:val="en-CA"/>
        </w:rPr>
        <w:fldChar w:fldCharType="begin">
          <w:fldData xml:space="preserve">PEVuZE5vdGU+PENpdGU+PEF1dGhvcj5FbHNoYXVnPC9BdXRob3I+PFllYXI+MjAxMjwvWWVhcj48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</w:fldData>
        </w:fldChar>
      </w:r>
      <w:r w:rsidR="0050006F">
        <w:rPr>
          <w:rFonts w:ascii="Times New Roman" w:hAnsi="Times New Roman" w:cs="Times New Roman"/>
          <w:sz w:val="24"/>
          <w:szCs w:val="24"/>
          <w:lang w:val="en-CA"/>
        </w:rPr>
        <w:instrText xml:space="preserve"> ADDIN EN.CITE </w:instrText>
      </w:r>
      <w:r w:rsidR="00C573A2">
        <w:rPr>
          <w:rFonts w:ascii="Times New Roman" w:hAnsi="Times New Roman" w:cs="Times New Roman"/>
          <w:sz w:val="24"/>
          <w:szCs w:val="24"/>
          <w:lang w:val="en-CA"/>
        </w:rPr>
        <w:fldChar w:fldCharType="begin">
          <w:fldData xml:space="preserve">PEVuZE5vdGU+PENpdGU+PEF1dGhvcj5FbHNoYXVnPC9BdXRob3I+PFllYXI+MjAxMjwvWWVhcj48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</w:fldData>
        </w:fldChar>
      </w:r>
      <w:r w:rsidR="0050006F">
        <w:rPr>
          <w:rFonts w:ascii="Times New Roman" w:hAnsi="Times New Roman" w:cs="Times New Roman"/>
          <w:sz w:val="24"/>
          <w:szCs w:val="24"/>
          <w:lang w:val="en-CA"/>
        </w:rPr>
        <w:instrText xml:space="preserve"> ADDIN EN.CITE.DATA </w:instrText>
      </w:r>
      <w:r w:rsidR="00C573A2">
        <w:rPr>
          <w:rFonts w:ascii="Times New Roman" w:hAnsi="Times New Roman" w:cs="Times New Roman"/>
          <w:sz w:val="24"/>
          <w:szCs w:val="24"/>
          <w:lang w:val="en-CA"/>
        </w:rPr>
      </w:r>
      <w:r w:rsidR="00C573A2">
        <w:rPr>
          <w:rFonts w:ascii="Times New Roman" w:hAnsi="Times New Roman" w:cs="Times New Roman"/>
          <w:sz w:val="24"/>
          <w:szCs w:val="24"/>
          <w:lang w:val="en-CA"/>
        </w:rPr>
        <w:fldChar w:fldCharType="end"/>
      </w:r>
      <w:r w:rsidR="00C573A2">
        <w:rPr>
          <w:rFonts w:ascii="Times New Roman" w:hAnsi="Times New Roman" w:cs="Times New Roman"/>
          <w:sz w:val="24"/>
          <w:szCs w:val="24"/>
          <w:lang w:val="en-CA"/>
        </w:rPr>
      </w:r>
      <w:r w:rsidR="00C573A2">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[2-4]</w:t>
      </w:r>
      <w:r w:rsidR="00C573A2">
        <w:rPr>
          <w:rFonts w:ascii="Times New Roman" w:hAnsi="Times New Roman" w:cs="Times New Roman"/>
          <w:sz w:val="24"/>
          <w:szCs w:val="24"/>
          <w:lang w:val="en-CA"/>
        </w:rPr>
        <w:fldChar w:fldCharType="end"/>
      </w:r>
      <w:r w:rsidR="007D0975" w:rsidRPr="008B67B3">
        <w:rPr>
          <w:rFonts w:ascii="Times New Roman" w:hAnsi="Times New Roman" w:cs="Times New Roman"/>
          <w:sz w:val="24"/>
          <w:szCs w:val="24"/>
          <w:lang w:val="en-CA"/>
        </w:rPr>
        <w:t>)</w:t>
      </w:r>
      <w:r w:rsidR="00E8362D" w:rsidRPr="008B67B3">
        <w:rPr>
          <w:rFonts w:ascii="Times New Roman" w:hAnsi="Times New Roman" w:cs="Times New Roman"/>
          <w:sz w:val="24"/>
          <w:szCs w:val="24"/>
          <w:lang w:val="en-CA"/>
        </w:rPr>
        <w:t>.</w:t>
      </w:r>
      <w:r w:rsidR="00DA121E" w:rsidRPr="008B67B3">
        <w:rPr>
          <w:rFonts w:ascii="Times New Roman" w:hAnsi="Times New Roman" w:cs="Times New Roman"/>
          <w:sz w:val="24"/>
          <w:szCs w:val="24"/>
          <w:lang w:val="en-CA"/>
        </w:rPr>
        <w:t xml:space="preserve"> </w:t>
      </w:r>
    </w:p>
    <w:p w:rsidR="00D612BC" w:rsidRDefault="00EE0B6A" w:rsidP="008B67B3">
      <w:pPr>
        <w:spacing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G</w:t>
      </w:r>
      <w:r w:rsidR="0050006F">
        <w:rPr>
          <w:rFonts w:ascii="Times New Roman" w:hAnsi="Times New Roman" w:cs="Times New Roman"/>
          <w:sz w:val="24"/>
          <w:szCs w:val="24"/>
          <w:lang w:val="en-CA"/>
        </w:rPr>
        <w:t>iven this</w:t>
      </w:r>
      <w:r w:rsidR="00BD367E" w:rsidRPr="008B67B3">
        <w:rPr>
          <w:rFonts w:ascii="Times New Roman" w:hAnsi="Times New Roman" w:cs="Times New Roman"/>
          <w:sz w:val="24"/>
          <w:szCs w:val="24"/>
          <w:lang w:val="en-CA"/>
        </w:rPr>
        <w:t xml:space="preserve"> </w:t>
      </w:r>
      <w:r w:rsidR="007A4303">
        <w:rPr>
          <w:rFonts w:ascii="Times New Roman" w:hAnsi="Times New Roman" w:cs="Times New Roman"/>
          <w:sz w:val="24"/>
          <w:szCs w:val="24"/>
          <w:lang w:val="en-CA"/>
        </w:rPr>
        <w:t>established</w:t>
      </w:r>
      <w:r w:rsidR="004D17A0" w:rsidRPr="008B67B3">
        <w:rPr>
          <w:rFonts w:ascii="Times New Roman" w:hAnsi="Times New Roman" w:cs="Times New Roman"/>
          <w:sz w:val="24"/>
          <w:szCs w:val="24"/>
          <w:lang w:val="en-CA"/>
        </w:rPr>
        <w:t xml:space="preserve"> coll</w:t>
      </w:r>
      <w:r w:rsidRPr="008B67B3">
        <w:rPr>
          <w:rFonts w:ascii="Times New Roman" w:hAnsi="Times New Roman" w:cs="Times New Roman"/>
          <w:sz w:val="24"/>
          <w:szCs w:val="24"/>
          <w:lang w:val="en-CA"/>
        </w:rPr>
        <w:t>ection of low value technologies, we decided to leverage t</w:t>
      </w:r>
      <w:r w:rsidR="0045327B" w:rsidRPr="008B67B3">
        <w:rPr>
          <w:rFonts w:ascii="Times New Roman" w:hAnsi="Times New Roman" w:cs="Times New Roman"/>
          <w:sz w:val="24"/>
          <w:szCs w:val="24"/>
          <w:lang w:val="en-CA"/>
        </w:rPr>
        <w:t>his body of work and combine recommendations from</w:t>
      </w:r>
      <w:r w:rsidRPr="008B67B3">
        <w:rPr>
          <w:rFonts w:ascii="Times New Roman" w:hAnsi="Times New Roman" w:cs="Times New Roman"/>
          <w:sz w:val="24"/>
          <w:szCs w:val="24"/>
          <w:lang w:val="en-CA"/>
        </w:rPr>
        <w:t xml:space="preserve"> </w:t>
      </w:r>
      <w:r w:rsidR="00A815A2" w:rsidRPr="008B67B3">
        <w:rPr>
          <w:rFonts w:ascii="Times New Roman" w:hAnsi="Times New Roman" w:cs="Times New Roman"/>
          <w:sz w:val="24"/>
          <w:szCs w:val="24"/>
          <w:lang w:val="en-CA"/>
        </w:rPr>
        <w:t>the three aforementioned</w:t>
      </w:r>
      <w:r w:rsidRPr="008B67B3">
        <w:rPr>
          <w:rFonts w:ascii="Times New Roman" w:hAnsi="Times New Roman" w:cs="Times New Roman"/>
          <w:sz w:val="24"/>
          <w:szCs w:val="24"/>
          <w:lang w:val="en-CA"/>
        </w:rPr>
        <w:t xml:space="preserve"> </w:t>
      </w:r>
      <w:r w:rsidR="00A815A2" w:rsidRPr="008B67B3">
        <w:rPr>
          <w:rFonts w:ascii="Times New Roman" w:hAnsi="Times New Roman" w:cs="Times New Roman"/>
          <w:sz w:val="24"/>
          <w:szCs w:val="24"/>
          <w:lang w:val="en-CA"/>
        </w:rPr>
        <w:t xml:space="preserve">sources </w:t>
      </w:r>
      <w:r w:rsidRPr="008B67B3">
        <w:rPr>
          <w:rFonts w:ascii="Times New Roman" w:hAnsi="Times New Roman" w:cs="Times New Roman"/>
          <w:sz w:val="24"/>
          <w:szCs w:val="24"/>
          <w:lang w:val="en-CA"/>
        </w:rPr>
        <w:t xml:space="preserve">to form </w:t>
      </w:r>
      <w:r w:rsidR="0045327B" w:rsidRPr="008B67B3">
        <w:rPr>
          <w:rFonts w:ascii="Times New Roman" w:hAnsi="Times New Roman" w:cs="Times New Roman"/>
          <w:sz w:val="24"/>
          <w:szCs w:val="24"/>
          <w:lang w:val="en-CA"/>
        </w:rPr>
        <w:t xml:space="preserve">an initial </w:t>
      </w:r>
      <w:r w:rsidR="00A815A2" w:rsidRPr="008B67B3">
        <w:rPr>
          <w:rFonts w:ascii="Times New Roman" w:hAnsi="Times New Roman" w:cs="Times New Roman"/>
          <w:sz w:val="24"/>
          <w:szCs w:val="24"/>
          <w:lang w:val="en-CA"/>
        </w:rPr>
        <w:t>list</w:t>
      </w:r>
      <w:r w:rsidR="0045327B" w:rsidRPr="008B67B3">
        <w:rPr>
          <w:rFonts w:ascii="Times New Roman" w:hAnsi="Times New Roman" w:cs="Times New Roman"/>
          <w:sz w:val="24"/>
          <w:szCs w:val="24"/>
          <w:lang w:val="en-CA"/>
        </w:rPr>
        <w:t xml:space="preserve"> </w:t>
      </w:r>
      <w:r w:rsidRPr="008B67B3">
        <w:rPr>
          <w:rFonts w:ascii="Times New Roman" w:hAnsi="Times New Roman" w:cs="Times New Roman"/>
          <w:sz w:val="24"/>
          <w:szCs w:val="24"/>
          <w:lang w:val="en-CA"/>
        </w:rPr>
        <w:t xml:space="preserve">of potential candidate technologies for reassessment in BC. </w:t>
      </w:r>
      <w:r w:rsidR="0050006F">
        <w:rPr>
          <w:rFonts w:ascii="Times New Roman" w:hAnsi="Times New Roman" w:cs="Times New Roman"/>
          <w:sz w:val="24"/>
          <w:szCs w:val="24"/>
          <w:lang w:val="en-CA"/>
        </w:rPr>
        <w:t>We</w:t>
      </w:r>
      <w:r w:rsidR="00A32AAA">
        <w:rPr>
          <w:rFonts w:ascii="Times New Roman" w:hAnsi="Times New Roman" w:cs="Times New Roman"/>
          <w:sz w:val="24"/>
          <w:szCs w:val="24"/>
          <w:lang w:val="en-CA"/>
        </w:rPr>
        <w:t xml:space="preserve"> collected the low</w:t>
      </w:r>
      <w:r w:rsidR="0050006F">
        <w:rPr>
          <w:rFonts w:ascii="Times New Roman" w:hAnsi="Times New Roman" w:cs="Times New Roman"/>
          <w:sz w:val="24"/>
          <w:szCs w:val="24"/>
          <w:lang w:val="en-CA"/>
        </w:rPr>
        <w:t xml:space="preserve"> value technology reco</w:t>
      </w:r>
      <w:r w:rsidR="00A32AAA">
        <w:rPr>
          <w:rFonts w:ascii="Times New Roman" w:hAnsi="Times New Roman" w:cs="Times New Roman"/>
          <w:sz w:val="24"/>
          <w:szCs w:val="24"/>
          <w:lang w:val="en-CA"/>
        </w:rPr>
        <w:t xml:space="preserve">mmendations from the website of the Choosing Wisely Canada campaign, the online repository of recommendations </w:t>
      </w:r>
      <w:r w:rsidR="0050006F">
        <w:rPr>
          <w:rFonts w:ascii="Times New Roman" w:hAnsi="Times New Roman" w:cs="Times New Roman"/>
          <w:sz w:val="24"/>
          <w:szCs w:val="24"/>
          <w:lang w:val="en-CA"/>
        </w:rPr>
        <w:t xml:space="preserve">on the NICE website, and the article of low value technologies in Australia published by </w:t>
      </w:r>
      <w:proofErr w:type="spellStart"/>
      <w:r w:rsidR="0050006F">
        <w:rPr>
          <w:rFonts w:ascii="Times New Roman" w:hAnsi="Times New Roman" w:cs="Times New Roman"/>
          <w:sz w:val="24"/>
          <w:szCs w:val="24"/>
          <w:lang w:val="en-CA"/>
        </w:rPr>
        <w:t>Elshaug</w:t>
      </w:r>
      <w:proofErr w:type="spellEnd"/>
      <w:r w:rsidR="0050006F">
        <w:rPr>
          <w:rFonts w:ascii="Times New Roman" w:hAnsi="Times New Roman" w:cs="Times New Roman"/>
          <w:sz w:val="24"/>
          <w:szCs w:val="24"/>
          <w:lang w:val="en-CA"/>
        </w:rPr>
        <w:t xml:space="preserve"> et al. </w:t>
      </w:r>
      <w:r w:rsidR="00C573A2">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&lt;EndNote&gt;&lt;Cite&gt;&lt;Author&gt;Elshaug&lt;/Author&gt;&lt;Year&gt;2012&lt;/Year&gt;&lt;RecNum&gt;2127&lt;/RecNum&gt;&lt;DisplayText&gt;[4]&lt;/DisplayText&gt;&lt;record&gt;&lt;rec-number&gt;2127&lt;/rec-number&gt;&lt;foreign-keys&gt;&lt;key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Aust&lt;/full-title&gt;&lt;/periodical&gt;&lt;pages&gt;556-560&lt;/pages&gt;&lt;volume&gt;197&lt;/volume&gt;&lt;number&gt;10&lt;/number&gt;&lt;dates&gt;&lt;year&gt;2012&lt;/year&gt;&lt;/dates&gt;&lt;urls&gt;&lt;/urls&gt;&lt;/record&gt;&lt;/Cite&gt;&lt;/EndNote&gt;</w:instrText>
      </w:r>
      <w:r w:rsidR="00C573A2">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[4]</w:t>
      </w:r>
      <w:r w:rsidR="00C573A2">
        <w:rPr>
          <w:rFonts w:ascii="Times New Roman" w:hAnsi="Times New Roman" w:cs="Times New Roman"/>
          <w:sz w:val="24"/>
          <w:szCs w:val="24"/>
          <w:lang w:val="en-CA"/>
        </w:rPr>
        <w:fldChar w:fldCharType="end"/>
      </w:r>
      <w:r w:rsidR="0050006F">
        <w:rPr>
          <w:rFonts w:ascii="Times New Roman" w:hAnsi="Times New Roman" w:cs="Times New Roman"/>
          <w:sz w:val="24"/>
          <w:szCs w:val="24"/>
          <w:lang w:val="en-CA"/>
        </w:rPr>
        <w:t xml:space="preserve">. We copied the language verbatim from each recommendation and then catalogued them by the clinical specialty associated with the technology use. </w:t>
      </w:r>
    </w:p>
    <w:p w:rsidR="00E5509A" w:rsidRPr="008B67B3" w:rsidRDefault="007A4303" w:rsidP="008B67B3">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00B53B04" w:rsidRPr="008B67B3">
        <w:rPr>
          <w:rFonts w:ascii="Times New Roman" w:hAnsi="Times New Roman" w:cs="Times New Roman"/>
          <w:sz w:val="24"/>
          <w:szCs w:val="24"/>
          <w:lang w:val="en-CA"/>
        </w:rPr>
        <w:t>his</w:t>
      </w:r>
      <w:r w:rsidR="00EE0B6A" w:rsidRPr="008B67B3">
        <w:rPr>
          <w:rFonts w:ascii="Times New Roman" w:hAnsi="Times New Roman" w:cs="Times New Roman"/>
          <w:sz w:val="24"/>
          <w:szCs w:val="24"/>
          <w:lang w:val="en-CA"/>
        </w:rPr>
        <w:t xml:space="preserve"> </w:t>
      </w:r>
      <w:r w:rsidR="00B53B04" w:rsidRPr="008B67B3">
        <w:rPr>
          <w:rFonts w:ascii="Times New Roman" w:hAnsi="Times New Roman" w:cs="Times New Roman"/>
          <w:sz w:val="24"/>
          <w:szCs w:val="24"/>
          <w:lang w:val="en-CA"/>
        </w:rPr>
        <w:t>starting point</w:t>
      </w:r>
      <w:r>
        <w:rPr>
          <w:rFonts w:ascii="Times New Roman" w:hAnsi="Times New Roman" w:cs="Times New Roman"/>
          <w:sz w:val="24"/>
          <w:szCs w:val="24"/>
          <w:lang w:val="en-CA"/>
        </w:rPr>
        <w:t xml:space="preserve"> </w:t>
      </w:r>
      <w:r w:rsidR="00E5509A" w:rsidRPr="008B67B3">
        <w:rPr>
          <w:rFonts w:ascii="Times New Roman" w:hAnsi="Times New Roman" w:cs="Times New Roman"/>
          <w:sz w:val="24"/>
          <w:szCs w:val="24"/>
          <w:lang w:val="en-CA"/>
        </w:rPr>
        <w:t xml:space="preserve">of </w:t>
      </w:r>
      <w:r w:rsidR="0050006F">
        <w:rPr>
          <w:rFonts w:ascii="Times New Roman" w:hAnsi="Times New Roman" w:cs="Times New Roman"/>
          <w:sz w:val="24"/>
          <w:szCs w:val="24"/>
          <w:lang w:val="en-CA"/>
        </w:rPr>
        <w:t>technologies—</w:t>
      </w:r>
      <w:r w:rsidR="00B53B04" w:rsidRPr="008B67B3">
        <w:rPr>
          <w:rFonts w:ascii="Times New Roman" w:hAnsi="Times New Roman" w:cs="Times New Roman"/>
          <w:sz w:val="24"/>
          <w:szCs w:val="24"/>
          <w:lang w:val="en-CA"/>
        </w:rPr>
        <w:t>list</w:t>
      </w:r>
      <w:r w:rsidR="00EE0B6A" w:rsidRPr="008B67B3">
        <w:rPr>
          <w:rFonts w:ascii="Times New Roman" w:hAnsi="Times New Roman" w:cs="Times New Roman"/>
          <w:sz w:val="24"/>
          <w:szCs w:val="24"/>
          <w:lang w:val="en-CA"/>
        </w:rPr>
        <w:t>ed</w:t>
      </w:r>
      <w:r w:rsidR="0050006F">
        <w:rPr>
          <w:rFonts w:ascii="Times New Roman" w:hAnsi="Times New Roman" w:cs="Times New Roman"/>
          <w:sz w:val="24"/>
          <w:szCs w:val="24"/>
          <w:lang w:val="en-CA"/>
        </w:rPr>
        <w:t xml:space="preserve"> </w:t>
      </w:r>
      <w:r w:rsidR="00B53B04" w:rsidRPr="008B67B3">
        <w:rPr>
          <w:rFonts w:ascii="Times New Roman" w:hAnsi="Times New Roman" w:cs="Times New Roman"/>
          <w:sz w:val="24"/>
          <w:szCs w:val="24"/>
          <w:lang w:val="en-CA"/>
        </w:rPr>
        <w:t xml:space="preserve">because they </w:t>
      </w:r>
      <w:r w:rsidR="00E5509A" w:rsidRPr="008B67B3">
        <w:rPr>
          <w:rFonts w:ascii="Times New Roman" w:hAnsi="Times New Roman" w:cs="Times New Roman"/>
          <w:sz w:val="24"/>
          <w:szCs w:val="24"/>
          <w:lang w:val="en-CA"/>
        </w:rPr>
        <w:t>were</w:t>
      </w:r>
      <w:r w:rsidR="00B53B04" w:rsidRPr="008B67B3">
        <w:rPr>
          <w:rFonts w:ascii="Times New Roman" w:hAnsi="Times New Roman" w:cs="Times New Roman"/>
          <w:sz w:val="24"/>
          <w:szCs w:val="24"/>
          <w:lang w:val="en-CA"/>
        </w:rPr>
        <w:t xml:space="preserve"> identified as technologies with limited or no clinica</w:t>
      </w:r>
      <w:r w:rsidR="0050006F">
        <w:rPr>
          <w:rFonts w:ascii="Times New Roman" w:hAnsi="Times New Roman" w:cs="Times New Roman"/>
          <w:sz w:val="24"/>
          <w:szCs w:val="24"/>
          <w:lang w:val="en-CA"/>
        </w:rPr>
        <w:t>l benefit for select population—</w:t>
      </w:r>
      <w:r>
        <w:rPr>
          <w:rFonts w:ascii="Times New Roman" w:hAnsi="Times New Roman" w:cs="Times New Roman"/>
          <w:sz w:val="24"/>
          <w:szCs w:val="24"/>
          <w:lang w:val="en-CA"/>
        </w:rPr>
        <w:t>serves</w:t>
      </w:r>
      <w:r w:rsidR="0050006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as an efficient beginning as the items have </w:t>
      </w:r>
      <w:r w:rsidRPr="008B67B3">
        <w:rPr>
          <w:rFonts w:ascii="Times New Roman" w:hAnsi="Times New Roman" w:cs="Times New Roman"/>
          <w:sz w:val="24"/>
          <w:szCs w:val="24"/>
          <w:lang w:val="en-CA"/>
        </w:rPr>
        <w:t>already been considered and filtered based on clinical outcomes</w:t>
      </w:r>
      <w:r w:rsidR="00B53B04" w:rsidRPr="008B67B3">
        <w:rPr>
          <w:rFonts w:ascii="Times New Roman" w:hAnsi="Times New Roman" w:cs="Times New Roman"/>
          <w:sz w:val="24"/>
          <w:szCs w:val="24"/>
          <w:lang w:val="en-CA"/>
        </w:rPr>
        <w:t xml:space="preserve">. </w:t>
      </w:r>
      <w:r w:rsidR="00E5509A" w:rsidRPr="008B67B3">
        <w:rPr>
          <w:rFonts w:ascii="Times New Roman" w:hAnsi="Times New Roman" w:cs="Times New Roman"/>
          <w:sz w:val="24"/>
          <w:szCs w:val="24"/>
          <w:lang w:val="en-CA"/>
        </w:rPr>
        <w:t>This filter was among the proposed considerations in the BC reassessment framewo</w:t>
      </w:r>
      <w:r w:rsidR="0050006F">
        <w:rPr>
          <w:rFonts w:ascii="Times New Roman" w:hAnsi="Times New Roman" w:cs="Times New Roman"/>
          <w:sz w:val="24"/>
          <w:szCs w:val="24"/>
          <w:lang w:val="en-CA"/>
        </w:rPr>
        <w:t xml:space="preserve">rk outlined in Part I </w:t>
      </w:r>
      <w:r w:rsidR="00C573A2">
        <w:rPr>
          <w:rFonts w:ascii="Times New Roman" w:hAnsi="Times New Roman" w:cs="Times New Roman"/>
          <w:sz w:val="24"/>
          <w:szCs w:val="24"/>
          <w:lang w:val="en-CA"/>
        </w:rPr>
        <w:fldChar w:fldCharType="begin"/>
      </w:r>
      <w:r w:rsidR="002A768B">
        <w:rPr>
          <w:rFonts w:ascii="Times New Roman" w:hAnsi="Times New Roman" w:cs="Times New Roman"/>
          <w:sz w:val="24"/>
          <w:szCs w:val="24"/>
          <w:lang w:val="en-CA"/>
        </w:rPr>
        <w:instrText xml:space="preserve"> ADDIN EN.CITE &lt;EndNote&gt;&lt;Cite&gt;&lt;Author&gt;The Health Technology Assessment Unit of the University of Calgary; Centre for Clinical Evaluation and Epidemiology University of British Columbia&lt;/Author&gt;&lt;Year&gt;2016&lt;/Year&gt;&lt;RecNum&gt;2137&lt;/RecNum&gt;&lt;DisplayText&gt;[1]&lt;/DisplayText&gt;&lt;record&gt;&lt;rec-number&gt;2137&lt;/rec-number&gt;&lt;foreign-keys&gt;&lt;key app="EN" db-id="r5z295sxuvzdamep0zsvfdzgffaf5aaadxez" timestamp="1476296814"&gt;2137&lt;/key&gt;&lt;/foreign-keys&gt;&lt;ref-type name="Report"&gt;27&lt;/ref-type&gt;&lt;contributors&gt;&lt;authors&gt;&lt;author&gt;The Health Technology Assessment Unit of the University of Calgary; Centre for Clinical Evaluation and Epidemiology University of British Columbia, &lt;/author&gt;&lt;/authors&gt;&lt;/contributors&gt;&lt;titles&gt;&lt;title&gt;A Proposed Framework for Health Technology Reassessment in British Columbia: A Report Prepared for the British Columbia Ministry of Health - Part I&lt;/title&gt;&lt;/titles&gt;&lt;pages&gt;1-29&lt;/pages&gt;&lt;dates&gt;&lt;year&gt;2016&lt;/year&gt;&lt;/dates&gt;&lt;urls&gt;&lt;/urls&gt;&lt;/record&gt;&lt;/Cite&gt;&lt;/EndNote&gt;</w:instrText>
      </w:r>
      <w:r w:rsidR="00C573A2">
        <w:rPr>
          <w:rFonts w:ascii="Times New Roman" w:hAnsi="Times New Roman" w:cs="Times New Roman"/>
          <w:sz w:val="24"/>
          <w:szCs w:val="24"/>
          <w:lang w:val="en-CA"/>
        </w:rPr>
        <w:fldChar w:fldCharType="separate"/>
      </w:r>
      <w:r w:rsidR="002A768B">
        <w:rPr>
          <w:rFonts w:ascii="Times New Roman" w:hAnsi="Times New Roman" w:cs="Times New Roman"/>
          <w:noProof/>
          <w:sz w:val="24"/>
          <w:szCs w:val="24"/>
          <w:lang w:val="en-CA"/>
        </w:rPr>
        <w:t>[1]</w:t>
      </w:r>
      <w:r w:rsidR="00C573A2">
        <w:rPr>
          <w:rFonts w:ascii="Times New Roman" w:hAnsi="Times New Roman" w:cs="Times New Roman"/>
          <w:sz w:val="24"/>
          <w:szCs w:val="24"/>
          <w:lang w:val="en-CA"/>
        </w:rPr>
        <w:fldChar w:fldCharType="end"/>
      </w:r>
      <w:r w:rsidR="00E5509A" w:rsidRPr="008B67B3">
        <w:rPr>
          <w:rFonts w:ascii="Times New Roman" w:hAnsi="Times New Roman" w:cs="Times New Roman"/>
          <w:sz w:val="24"/>
          <w:szCs w:val="24"/>
          <w:lang w:val="en-CA"/>
        </w:rPr>
        <w:t xml:space="preserve">. </w:t>
      </w:r>
    </w:p>
    <w:p w:rsidR="004D17A0" w:rsidRPr="008B67B3" w:rsidRDefault="004D17A0" w:rsidP="008B67B3">
      <w:pPr>
        <w:pStyle w:val="Heading2"/>
        <w:numPr>
          <w:ilvl w:val="1"/>
          <w:numId w:val="8"/>
        </w:numPr>
        <w:spacing w:before="0" w:after="120"/>
        <w:jc w:val="both"/>
        <w:rPr>
          <w:rFonts w:ascii="Times New Roman" w:hAnsi="Times New Roman" w:cs="Times New Roman"/>
          <w:bCs w:val="0"/>
          <w:color w:val="3F6CAF"/>
          <w:sz w:val="24"/>
          <w:szCs w:val="24"/>
          <w:lang w:val="en-CA"/>
        </w:rPr>
      </w:pPr>
      <w:bookmarkStart w:id="18" w:name="_Toc339456164"/>
      <w:r w:rsidRPr="008B67B3">
        <w:rPr>
          <w:rFonts w:ascii="Times New Roman" w:hAnsi="Times New Roman" w:cs="Times New Roman"/>
          <w:bCs w:val="0"/>
          <w:color w:val="3F6CAF"/>
          <w:sz w:val="24"/>
          <w:szCs w:val="24"/>
          <w:lang w:val="en-CA"/>
        </w:rPr>
        <w:t>Data Sources</w:t>
      </w:r>
      <w:bookmarkEnd w:id="18"/>
      <w:r w:rsidRPr="008B67B3">
        <w:rPr>
          <w:rFonts w:ascii="Times New Roman" w:hAnsi="Times New Roman" w:cs="Times New Roman"/>
          <w:bCs w:val="0"/>
          <w:color w:val="3F6CAF"/>
          <w:sz w:val="24"/>
          <w:szCs w:val="24"/>
          <w:lang w:val="en-CA"/>
        </w:rPr>
        <w:t xml:space="preserve"> </w:t>
      </w:r>
    </w:p>
    <w:p w:rsidR="00AD3BFD" w:rsidRPr="008B67B3" w:rsidRDefault="00EE0B6A" w:rsidP="008B67B3">
      <w:pPr>
        <w:spacing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We employed a data driven approach </w:t>
      </w:r>
      <w:r w:rsidR="00E5509A" w:rsidRPr="008B67B3">
        <w:rPr>
          <w:rFonts w:ascii="Times New Roman" w:hAnsi="Times New Roman" w:cs="Times New Roman"/>
          <w:sz w:val="24"/>
          <w:szCs w:val="24"/>
          <w:lang w:val="en-CA"/>
        </w:rPr>
        <w:t xml:space="preserve">to </w:t>
      </w:r>
      <w:r w:rsidR="00595807">
        <w:rPr>
          <w:rFonts w:ascii="Times New Roman" w:hAnsi="Times New Roman" w:cs="Times New Roman"/>
          <w:sz w:val="24"/>
          <w:szCs w:val="24"/>
          <w:lang w:val="en-CA"/>
        </w:rPr>
        <w:t>quantify the practice</w:t>
      </w:r>
      <w:r w:rsidR="002A768B">
        <w:rPr>
          <w:rFonts w:ascii="Times New Roman" w:hAnsi="Times New Roman" w:cs="Times New Roman"/>
          <w:sz w:val="24"/>
          <w:szCs w:val="24"/>
          <w:lang w:val="en-CA"/>
        </w:rPr>
        <w:t xml:space="preserve"> </w:t>
      </w:r>
      <w:r w:rsidR="00E5509A" w:rsidRPr="008B67B3">
        <w:rPr>
          <w:rFonts w:ascii="Times New Roman" w:hAnsi="Times New Roman" w:cs="Times New Roman"/>
          <w:sz w:val="24"/>
          <w:szCs w:val="24"/>
          <w:lang w:val="en-CA"/>
        </w:rPr>
        <w:t xml:space="preserve">of the recommendations </w:t>
      </w:r>
      <w:r w:rsidRPr="008B67B3">
        <w:rPr>
          <w:rFonts w:ascii="Times New Roman" w:hAnsi="Times New Roman" w:cs="Times New Roman"/>
          <w:sz w:val="24"/>
          <w:szCs w:val="24"/>
          <w:lang w:val="en-CA"/>
        </w:rPr>
        <w:t>in the BC health system context.</w:t>
      </w:r>
      <w:r w:rsidR="00E5509A" w:rsidRPr="008B67B3">
        <w:rPr>
          <w:rFonts w:ascii="Times New Roman" w:hAnsi="Times New Roman" w:cs="Times New Roman"/>
          <w:sz w:val="24"/>
          <w:szCs w:val="24"/>
          <w:lang w:val="en-CA"/>
        </w:rPr>
        <w:t xml:space="preserve"> Thu</w:t>
      </w:r>
      <w:r w:rsidR="008B67B3">
        <w:rPr>
          <w:rFonts w:ascii="Times New Roman" w:hAnsi="Times New Roman" w:cs="Times New Roman"/>
          <w:sz w:val="24"/>
          <w:szCs w:val="24"/>
          <w:lang w:val="en-CA"/>
        </w:rPr>
        <w:t>s, we examined</w:t>
      </w:r>
      <w:r w:rsidR="00E5509A" w:rsidRPr="008B67B3">
        <w:rPr>
          <w:rFonts w:ascii="Times New Roman" w:hAnsi="Times New Roman" w:cs="Times New Roman"/>
          <w:sz w:val="24"/>
          <w:szCs w:val="24"/>
          <w:lang w:val="en-CA"/>
        </w:rPr>
        <w:t xml:space="preserve"> whether each o</w:t>
      </w:r>
      <w:r w:rsidR="008B67B3">
        <w:rPr>
          <w:rFonts w:ascii="Times New Roman" w:hAnsi="Times New Roman" w:cs="Times New Roman"/>
          <w:sz w:val="24"/>
          <w:szCs w:val="24"/>
          <w:lang w:val="en-CA"/>
        </w:rPr>
        <w:t>f</w:t>
      </w:r>
      <w:r w:rsidR="00E5509A" w:rsidRPr="008B67B3">
        <w:rPr>
          <w:rFonts w:ascii="Times New Roman" w:hAnsi="Times New Roman" w:cs="Times New Roman"/>
          <w:sz w:val="24"/>
          <w:szCs w:val="24"/>
          <w:lang w:val="en-CA"/>
        </w:rPr>
        <w:t xml:space="preserve"> the given </w:t>
      </w:r>
      <w:r w:rsidR="00E5509A" w:rsidRPr="008B67B3">
        <w:rPr>
          <w:rFonts w:ascii="Times New Roman" w:hAnsi="Times New Roman" w:cs="Times New Roman"/>
          <w:sz w:val="24"/>
          <w:szCs w:val="24"/>
          <w:lang w:val="en-CA"/>
        </w:rPr>
        <w:lastRenderedPageBreak/>
        <w:t xml:space="preserve">recommendations could be identified in one of the available administrative health databases in the province. </w:t>
      </w:r>
    </w:p>
    <w:p w:rsidR="00AD3BFD" w:rsidRPr="008B67B3" w:rsidRDefault="00E5509A" w:rsidP="008B67B3">
      <w:pPr>
        <w:spacing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Specifically, </w:t>
      </w:r>
      <w:r w:rsidR="00A815A2" w:rsidRPr="008B67B3">
        <w:rPr>
          <w:rFonts w:ascii="Times New Roman" w:hAnsi="Times New Roman" w:cs="Times New Roman"/>
          <w:sz w:val="24"/>
          <w:szCs w:val="24"/>
          <w:lang w:val="en-CA"/>
        </w:rPr>
        <w:t xml:space="preserve">three administrative health databases were used: </w:t>
      </w:r>
    </w:p>
    <w:p w:rsidR="00AD3BFD" w:rsidRPr="008B67B3" w:rsidRDefault="00AD3BFD" w:rsidP="008B67B3">
      <w:pPr>
        <w:pStyle w:val="ListParagraph"/>
        <w:numPr>
          <w:ilvl w:val="0"/>
          <w:numId w:val="10"/>
        </w:numPr>
        <w:spacing w:line="240" w:lineRule="auto"/>
        <w:jc w:val="both"/>
        <w:rPr>
          <w:rFonts w:ascii="Times New Roman" w:hAnsi="Times New Roman" w:cs="Times New Roman"/>
          <w:i/>
          <w:sz w:val="24"/>
          <w:szCs w:val="24"/>
          <w:lang w:val="en-CA"/>
        </w:rPr>
      </w:pPr>
      <w:r w:rsidRPr="008B67B3">
        <w:rPr>
          <w:rFonts w:ascii="Times New Roman" w:hAnsi="Times New Roman" w:cs="Times New Roman"/>
          <w:i/>
          <w:sz w:val="24"/>
          <w:szCs w:val="24"/>
          <w:lang w:val="en-CA"/>
        </w:rPr>
        <w:t>T</w:t>
      </w:r>
      <w:r w:rsidR="00A815A2" w:rsidRPr="008B67B3">
        <w:rPr>
          <w:rFonts w:ascii="Times New Roman" w:hAnsi="Times New Roman" w:cs="Times New Roman"/>
          <w:i/>
          <w:sz w:val="24"/>
          <w:szCs w:val="24"/>
          <w:lang w:val="en-CA"/>
        </w:rPr>
        <w:t>he Discharge Abstract D</w:t>
      </w:r>
      <w:r w:rsidR="00E5509A" w:rsidRPr="008B67B3">
        <w:rPr>
          <w:rFonts w:ascii="Times New Roman" w:hAnsi="Times New Roman" w:cs="Times New Roman"/>
          <w:i/>
          <w:sz w:val="24"/>
          <w:szCs w:val="24"/>
          <w:lang w:val="en-CA"/>
        </w:rPr>
        <w:t>at</w:t>
      </w:r>
      <w:r w:rsidR="00A815A2" w:rsidRPr="008B67B3">
        <w:rPr>
          <w:rFonts w:ascii="Times New Roman" w:hAnsi="Times New Roman" w:cs="Times New Roman"/>
          <w:i/>
          <w:sz w:val="24"/>
          <w:szCs w:val="24"/>
          <w:lang w:val="en-CA"/>
        </w:rPr>
        <w:t>abase (DAD)</w:t>
      </w:r>
      <w:r w:rsidRPr="008B67B3">
        <w:rPr>
          <w:rFonts w:ascii="Times New Roman" w:hAnsi="Times New Roman" w:cs="Times New Roman"/>
          <w:sz w:val="24"/>
          <w:szCs w:val="24"/>
          <w:lang w:val="en-CA"/>
        </w:rPr>
        <w:t xml:space="preserve"> to identify use of the low value technology in hospital;</w:t>
      </w:r>
    </w:p>
    <w:p w:rsidR="00AD3BFD" w:rsidRPr="008B67B3" w:rsidRDefault="00AD3BFD" w:rsidP="008B67B3">
      <w:pPr>
        <w:pStyle w:val="ListParagraph"/>
        <w:numPr>
          <w:ilvl w:val="0"/>
          <w:numId w:val="10"/>
        </w:numPr>
        <w:spacing w:line="240" w:lineRule="auto"/>
        <w:jc w:val="both"/>
        <w:rPr>
          <w:rFonts w:ascii="Times New Roman" w:hAnsi="Times New Roman" w:cs="Times New Roman"/>
          <w:sz w:val="24"/>
          <w:szCs w:val="24"/>
          <w:lang w:val="en-CA"/>
        </w:rPr>
      </w:pPr>
      <w:r w:rsidRPr="008B67B3">
        <w:rPr>
          <w:rFonts w:ascii="Times New Roman" w:hAnsi="Times New Roman" w:cs="Times New Roman"/>
          <w:i/>
          <w:sz w:val="24"/>
          <w:szCs w:val="24"/>
          <w:lang w:val="en-CA"/>
        </w:rPr>
        <w:t>The Medical Services Plan (MSP) Physician claims database</w:t>
      </w:r>
      <w:r w:rsidR="008B67B3">
        <w:rPr>
          <w:rFonts w:ascii="Times New Roman" w:hAnsi="Times New Roman" w:cs="Times New Roman"/>
          <w:sz w:val="24"/>
          <w:szCs w:val="24"/>
          <w:lang w:val="en-CA"/>
        </w:rPr>
        <w:t xml:space="preserve"> to identify</w:t>
      </w:r>
      <w:r w:rsidRPr="008B67B3">
        <w:rPr>
          <w:rFonts w:ascii="Times New Roman" w:hAnsi="Times New Roman" w:cs="Times New Roman"/>
          <w:sz w:val="24"/>
          <w:szCs w:val="24"/>
          <w:lang w:val="en-CA"/>
        </w:rPr>
        <w:t xml:space="preserve"> when a (non-laboratory) low value technology was performed and claimed for reimbursement by a physician; </w:t>
      </w:r>
    </w:p>
    <w:p w:rsidR="00AD3BFD" w:rsidRPr="008B67B3" w:rsidRDefault="00AD3BFD" w:rsidP="008B67B3">
      <w:pPr>
        <w:pStyle w:val="ListParagraph"/>
        <w:numPr>
          <w:ilvl w:val="0"/>
          <w:numId w:val="10"/>
        </w:numPr>
        <w:spacing w:line="240" w:lineRule="auto"/>
        <w:jc w:val="both"/>
        <w:rPr>
          <w:rFonts w:ascii="Times New Roman" w:hAnsi="Times New Roman" w:cs="Times New Roman"/>
          <w:sz w:val="24"/>
          <w:szCs w:val="24"/>
          <w:lang w:val="en-CA"/>
        </w:rPr>
      </w:pPr>
      <w:r w:rsidRPr="008B67B3">
        <w:rPr>
          <w:rFonts w:ascii="Times New Roman" w:hAnsi="Times New Roman" w:cs="Times New Roman"/>
          <w:i/>
          <w:sz w:val="24"/>
          <w:szCs w:val="24"/>
          <w:lang w:val="en-CA"/>
        </w:rPr>
        <w:t xml:space="preserve">The MSP Laboratory database </w:t>
      </w:r>
      <w:r w:rsidRPr="008B67B3">
        <w:rPr>
          <w:rFonts w:ascii="Times New Roman" w:hAnsi="Times New Roman" w:cs="Times New Roman"/>
          <w:sz w:val="24"/>
          <w:szCs w:val="24"/>
          <w:lang w:val="en-CA"/>
        </w:rPr>
        <w:t xml:space="preserve">to identify when a low value laboratory test was performed and claimed for reimbursement by a physician. </w:t>
      </w:r>
    </w:p>
    <w:p w:rsidR="00E66C31" w:rsidRPr="008B67B3" w:rsidRDefault="00974052" w:rsidP="008B67B3">
      <w:pPr>
        <w:spacing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In </w:t>
      </w:r>
      <w:r w:rsidR="00E66C31" w:rsidRPr="008B67B3">
        <w:rPr>
          <w:rFonts w:ascii="Times New Roman" w:hAnsi="Times New Roman" w:cs="Times New Roman"/>
          <w:sz w:val="24"/>
          <w:szCs w:val="24"/>
          <w:lang w:val="en-CA"/>
        </w:rPr>
        <w:t xml:space="preserve">the </w:t>
      </w:r>
      <w:r w:rsidRPr="008B67B3">
        <w:rPr>
          <w:rFonts w:ascii="Times New Roman" w:hAnsi="Times New Roman" w:cs="Times New Roman"/>
          <w:sz w:val="24"/>
          <w:szCs w:val="24"/>
          <w:lang w:val="en-CA"/>
        </w:rPr>
        <w:t xml:space="preserve">BC DAD data, patient </w:t>
      </w:r>
      <w:r w:rsidR="00E66C31" w:rsidRPr="008B67B3">
        <w:rPr>
          <w:rFonts w:ascii="Times New Roman" w:hAnsi="Times New Roman" w:cs="Times New Roman"/>
          <w:sz w:val="24"/>
          <w:szCs w:val="24"/>
          <w:lang w:val="en-CA"/>
        </w:rPr>
        <w:t>conditions</w:t>
      </w:r>
      <w:r w:rsidRPr="008B67B3">
        <w:rPr>
          <w:rFonts w:ascii="Times New Roman" w:hAnsi="Times New Roman" w:cs="Times New Roman"/>
          <w:sz w:val="24"/>
          <w:szCs w:val="24"/>
          <w:lang w:val="en-CA"/>
        </w:rPr>
        <w:t xml:space="preserve"> </w:t>
      </w:r>
      <w:r w:rsidR="00532331" w:rsidRPr="008B67B3">
        <w:rPr>
          <w:rFonts w:ascii="Times New Roman" w:hAnsi="Times New Roman" w:cs="Times New Roman"/>
          <w:sz w:val="24"/>
          <w:szCs w:val="24"/>
          <w:lang w:val="en-CA"/>
        </w:rPr>
        <w:t xml:space="preserve">or diagnoses </w:t>
      </w:r>
      <w:r w:rsidRPr="008B67B3">
        <w:rPr>
          <w:rFonts w:ascii="Times New Roman" w:hAnsi="Times New Roman" w:cs="Times New Roman"/>
          <w:sz w:val="24"/>
          <w:szCs w:val="24"/>
          <w:lang w:val="en-CA"/>
        </w:rPr>
        <w:t>are coded using International Statistical Classification of Diseases and Related Health Problems, 10th Revision, Canada</w:t>
      </w:r>
      <w:r w:rsidR="00532331" w:rsidRPr="008B67B3">
        <w:rPr>
          <w:rFonts w:ascii="Times New Roman" w:hAnsi="Times New Roman" w:cs="Times New Roman"/>
          <w:sz w:val="24"/>
          <w:szCs w:val="24"/>
          <w:lang w:val="en-CA"/>
        </w:rPr>
        <w:t xml:space="preserve"> or ICD-10-CA system</w:t>
      </w:r>
      <w:r w:rsidR="00E71FFA">
        <w:rPr>
          <w:rFonts w:ascii="Times New Roman" w:hAnsi="Times New Roman" w:cs="Times New Roman"/>
          <w:sz w:val="24"/>
          <w:szCs w:val="24"/>
          <w:lang w:val="en-CA"/>
        </w:rPr>
        <w:t xml:space="preserve"> </w:t>
      </w:r>
      <w:r w:rsidR="00C573A2">
        <w:rPr>
          <w:rFonts w:ascii="Times New Roman" w:hAnsi="Times New Roman" w:cs="Times New Roman"/>
          <w:sz w:val="24"/>
          <w:szCs w:val="24"/>
          <w:lang w:val="en-CA"/>
        </w:rPr>
        <w:fldChar w:fldCharType="begin"/>
      </w:r>
      <w:r w:rsidR="00E71FFA">
        <w:rPr>
          <w:rFonts w:ascii="Times New Roman" w:hAnsi="Times New Roman" w:cs="Times New Roman"/>
          <w:sz w:val="24"/>
          <w:szCs w:val="24"/>
          <w:lang w:val="en-CA"/>
        </w:rPr>
        <w:instrText xml:space="preserve"> ADDIN EN.CITE &lt;EndNote&gt;&lt;Cite&gt;&lt;Author&gt;Canadian Institute for Health Information (CIHI)&lt;/Author&gt;&lt;Year&gt;2015&lt;/Year&gt;&lt;RecNum&gt;2141&lt;/RecNum&gt;&lt;DisplayText&gt;[5]&lt;/DisplayText&gt;&lt;record&gt;&lt;rec-number&gt;2141&lt;/rec-number&gt;&lt;foreign-keys&gt;&lt;key app="EN" db-id="r5z295sxuvzdamep0zsvfdzgffaf5aaadxez" timestamp="1477856182"&gt;2141&lt;/key&gt;&lt;/foreign-keys&gt;&lt;ref-type name="Web Page"&gt;12&lt;/ref-type&gt;&lt;contributors&gt;&lt;authors&gt;&lt;author&gt;Canadian Institute for Health Information (CIHI),&lt;/author&gt;&lt;/authors&gt;&lt;/contributors&gt;&lt;titles&gt;&lt;title&gt;International Statistical Classification of Diseases and Related Health Problems, Tenth Revision, Canada, Volume One — Tabular List&lt;/title&gt;&lt;/titles&gt;&lt;volume&gt;2016&lt;/volume&gt;&lt;number&gt;August 15&lt;/number&gt;&lt;dates&gt;&lt;year&gt;2015&lt;/year&gt;&lt;/dates&gt;&lt;urls&gt;&lt;related-urls&gt;&lt;url&gt;https://www.cihi.ca/en/icd_volume_one_2015_en.pdf&lt;/url&gt;&lt;/related-urls&gt;&lt;/urls&gt;&lt;custom1&gt;2016&lt;/custom1&gt;&lt;custom2&gt;August 15&lt;/custom2&gt;&lt;/record&gt;&lt;/Cite&gt;&lt;/EndNote&gt;</w:instrText>
      </w:r>
      <w:r w:rsidR="00C573A2">
        <w:rPr>
          <w:rFonts w:ascii="Times New Roman" w:hAnsi="Times New Roman" w:cs="Times New Roman"/>
          <w:sz w:val="24"/>
          <w:szCs w:val="24"/>
          <w:lang w:val="en-CA"/>
        </w:rPr>
        <w:fldChar w:fldCharType="separate"/>
      </w:r>
      <w:r w:rsidR="00E71FFA">
        <w:rPr>
          <w:rFonts w:ascii="Times New Roman" w:hAnsi="Times New Roman" w:cs="Times New Roman"/>
          <w:noProof/>
          <w:sz w:val="24"/>
          <w:szCs w:val="24"/>
          <w:lang w:val="en-CA"/>
        </w:rPr>
        <w:t>[5]</w:t>
      </w:r>
      <w:r w:rsidR="00C573A2">
        <w:rPr>
          <w:rFonts w:ascii="Times New Roman" w:hAnsi="Times New Roman" w:cs="Times New Roman"/>
          <w:sz w:val="24"/>
          <w:szCs w:val="24"/>
          <w:lang w:val="en-CA"/>
        </w:rPr>
        <w:fldChar w:fldCharType="end"/>
      </w:r>
      <w:r w:rsidR="00532331" w:rsidRPr="008B67B3">
        <w:rPr>
          <w:rFonts w:ascii="Times New Roman" w:hAnsi="Times New Roman" w:cs="Times New Roman"/>
          <w:sz w:val="24"/>
          <w:szCs w:val="24"/>
          <w:lang w:val="en-CA"/>
        </w:rPr>
        <w:t>, and the services and procedures</w:t>
      </w:r>
      <w:r w:rsidRPr="008B67B3">
        <w:rPr>
          <w:rFonts w:ascii="Times New Roman" w:hAnsi="Times New Roman" w:cs="Times New Roman"/>
          <w:sz w:val="24"/>
          <w:szCs w:val="24"/>
          <w:lang w:val="en-CA"/>
        </w:rPr>
        <w:t xml:space="preserve"> used in hospital are coded using the Canadian Classification of Health Interventions</w:t>
      </w:r>
      <w:r w:rsidR="00E66C31" w:rsidRPr="008B67B3">
        <w:rPr>
          <w:rFonts w:ascii="Times New Roman" w:hAnsi="Times New Roman" w:cs="Times New Roman"/>
          <w:sz w:val="24"/>
          <w:szCs w:val="24"/>
          <w:lang w:val="en-CA"/>
        </w:rPr>
        <w:t xml:space="preserve"> or CCI system, which was developed </w:t>
      </w:r>
      <w:r w:rsidR="00532331" w:rsidRPr="008B67B3">
        <w:rPr>
          <w:rFonts w:ascii="Times New Roman" w:hAnsi="Times New Roman" w:cs="Times New Roman"/>
          <w:sz w:val="24"/>
          <w:szCs w:val="24"/>
          <w:lang w:val="en-CA"/>
        </w:rPr>
        <w:t>by CIHI to accompany ICD-10-CA</w:t>
      </w:r>
      <w:r w:rsidR="00E71FFA">
        <w:rPr>
          <w:rFonts w:ascii="Times New Roman" w:hAnsi="Times New Roman" w:cs="Times New Roman"/>
          <w:sz w:val="24"/>
          <w:szCs w:val="24"/>
          <w:lang w:val="en-CA"/>
        </w:rPr>
        <w:t xml:space="preserve"> </w:t>
      </w:r>
      <w:r w:rsidR="00C573A2">
        <w:rPr>
          <w:rFonts w:ascii="Times New Roman" w:hAnsi="Times New Roman" w:cs="Times New Roman"/>
          <w:sz w:val="24"/>
          <w:szCs w:val="24"/>
          <w:lang w:val="en-CA"/>
        </w:rPr>
        <w:fldChar w:fldCharType="begin"/>
      </w:r>
      <w:r w:rsidR="00E71FFA">
        <w:rPr>
          <w:rFonts w:ascii="Times New Roman" w:hAnsi="Times New Roman" w:cs="Times New Roman"/>
          <w:sz w:val="24"/>
          <w:szCs w:val="24"/>
          <w:lang w:val="en-CA"/>
        </w:rPr>
        <w:instrText xml:space="preserve"> ADDIN EN.CITE &lt;EndNote&gt;&lt;Cite&gt;&lt;Author&gt;Canadian Institute for Health Information (CIHI)&lt;/Author&gt;&lt;Year&gt;2015&lt;/Year&gt;&lt;RecNum&gt;2145&lt;/RecNum&gt;&lt;DisplayText&gt;[6]&lt;/DisplayText&gt;&lt;record&gt;&lt;rec-number&gt;2145&lt;/rec-number&gt;&lt;foreign-keys&gt;&lt;key app="EN" db-id="r5z295sxuvzdamep0zsvfdzgffaf5aaadxez" timestamp="1477856817"&gt;2145&lt;/key&gt;&lt;/foreign-keys&gt;&lt;ref-type name="Web Page"&gt;12&lt;/ref-type&gt;&lt;contributors&gt;&lt;authors&gt;&lt;author&gt;Canadian Institute for Health Information (CIHI),&lt;/author&gt;&lt;/authors&gt;&lt;/contributors&gt;&lt;titles&gt;&lt;title&gt;Canadian Classification of Health Interventions, Volume Three — Tabular List&lt;/title&gt;&lt;/titles&gt;&lt;volume&gt;2016&lt;/volume&gt;&lt;number&gt;August 15&lt;/number&gt;&lt;dates&gt;&lt;year&gt;2015&lt;/year&gt;&lt;/dates&gt;&lt;urls&gt;&lt;related-urls&gt;&lt;url&gt;https://www.cihi.ca/en/cci_volume_three_2015_en.pdf&lt;/url&gt;&lt;/related-urls&gt;&lt;/urls&gt;&lt;custom1&gt;2016&lt;/custom1&gt;&lt;custom2&gt;August 15&lt;/custom2&gt;&lt;/record&gt;&lt;/Cite&gt;&lt;/EndNote&gt;</w:instrText>
      </w:r>
      <w:r w:rsidR="00C573A2">
        <w:rPr>
          <w:rFonts w:ascii="Times New Roman" w:hAnsi="Times New Roman" w:cs="Times New Roman"/>
          <w:sz w:val="24"/>
          <w:szCs w:val="24"/>
          <w:lang w:val="en-CA"/>
        </w:rPr>
        <w:fldChar w:fldCharType="separate"/>
      </w:r>
      <w:r w:rsidR="00E71FFA">
        <w:rPr>
          <w:rFonts w:ascii="Times New Roman" w:hAnsi="Times New Roman" w:cs="Times New Roman"/>
          <w:noProof/>
          <w:sz w:val="24"/>
          <w:szCs w:val="24"/>
          <w:lang w:val="en-CA"/>
        </w:rPr>
        <w:t>[6]</w:t>
      </w:r>
      <w:r w:rsidR="00C573A2">
        <w:rPr>
          <w:rFonts w:ascii="Times New Roman" w:hAnsi="Times New Roman" w:cs="Times New Roman"/>
          <w:sz w:val="24"/>
          <w:szCs w:val="24"/>
          <w:lang w:val="en-CA"/>
        </w:rPr>
        <w:fldChar w:fldCharType="end"/>
      </w:r>
      <w:r w:rsidR="00532331" w:rsidRPr="008B67B3">
        <w:rPr>
          <w:rFonts w:ascii="Times New Roman" w:hAnsi="Times New Roman" w:cs="Times New Roman"/>
          <w:sz w:val="24"/>
          <w:szCs w:val="24"/>
          <w:lang w:val="en-CA"/>
        </w:rPr>
        <w:t xml:space="preserve">. </w:t>
      </w:r>
      <w:r w:rsidR="00E66C31" w:rsidRPr="008B67B3">
        <w:rPr>
          <w:rFonts w:ascii="Times New Roman" w:hAnsi="Times New Roman" w:cs="Times New Roman"/>
          <w:sz w:val="24"/>
          <w:szCs w:val="24"/>
          <w:lang w:val="en-CA"/>
        </w:rPr>
        <w:t>In the MSP physician claims and laboratory data, patient conditions are coded using the ICD-9-CM system</w:t>
      </w:r>
      <w:r w:rsidR="00E71FFA">
        <w:rPr>
          <w:rFonts w:ascii="Times New Roman" w:hAnsi="Times New Roman" w:cs="Times New Roman"/>
          <w:sz w:val="24"/>
          <w:szCs w:val="24"/>
          <w:lang w:val="en-CA"/>
        </w:rPr>
        <w:t xml:space="preserve"> </w:t>
      </w:r>
      <w:r w:rsidR="00C573A2">
        <w:rPr>
          <w:rFonts w:ascii="Times New Roman" w:hAnsi="Times New Roman" w:cs="Times New Roman"/>
          <w:sz w:val="24"/>
          <w:szCs w:val="24"/>
          <w:lang w:val="en-CA"/>
        </w:rPr>
        <w:fldChar w:fldCharType="begin"/>
      </w:r>
      <w:r w:rsidR="00E71FFA">
        <w:rPr>
          <w:rFonts w:ascii="Times New Roman" w:hAnsi="Times New Roman" w:cs="Times New Roman"/>
          <w:sz w:val="24"/>
          <w:szCs w:val="24"/>
          <w:lang w:val="en-CA"/>
        </w:rPr>
        <w:instrText xml:space="preserve"> ADDIN EN.CITE &lt;EndNote&gt;&lt;Cite&gt;&lt;Author&gt;British Columbia Ministry of Health&lt;/Author&gt;&lt;Year&gt;2016&lt;/Year&gt;&lt;RecNum&gt;2144&lt;/RecNum&gt;&lt;DisplayText&gt;[7]&lt;/DisplayText&gt;&lt;record&gt;&lt;rec-number&gt;2144&lt;/rec-number&gt;&lt;foreign-keys&gt;&lt;key app="EN" db-id="r5z295sxuvzdamep0zsvfdzgffaf5aaadxez" timestamp="1477856640"&gt;2144&lt;/key&gt;&lt;/foreign-keys&gt;&lt;ref-type name="Web Page"&gt;12&lt;/ref-type&gt;&lt;contributors&gt;&lt;authors&gt;&lt;author&gt;British Columbia Ministry of Health,&lt;/author&gt;&lt;/authors&gt;&lt;/contributors&gt;&lt;titles&gt;&lt;title&gt;Diagnostic Code Descriptions (ICD-9)&lt;/title&gt;&lt;/titles&gt;&lt;volume&gt;2016&lt;/volume&gt;&lt;number&gt;August 15&lt;/number&gt;&lt;dates&gt;&lt;year&gt;2016&lt;/year&gt;&lt;/dates&gt;&lt;urls&gt;&lt;related-urls&gt;&lt;url&gt;http://www2.gov.bc.ca/gov/content/health/practitioner-professional-resources/msp/physicians/diagnostic-code-descriptions-icd-9&lt;/url&gt;&lt;/related-urls&gt;&lt;/urls&gt;&lt;custom1&gt;2016&lt;/custom1&gt;&lt;custom2&gt;August 15&lt;/custom2&gt;&lt;/record&gt;&lt;/Cite&gt;&lt;/EndNote&gt;</w:instrText>
      </w:r>
      <w:r w:rsidR="00C573A2">
        <w:rPr>
          <w:rFonts w:ascii="Times New Roman" w:hAnsi="Times New Roman" w:cs="Times New Roman"/>
          <w:sz w:val="24"/>
          <w:szCs w:val="24"/>
          <w:lang w:val="en-CA"/>
        </w:rPr>
        <w:fldChar w:fldCharType="separate"/>
      </w:r>
      <w:r w:rsidR="00E71FFA">
        <w:rPr>
          <w:rFonts w:ascii="Times New Roman" w:hAnsi="Times New Roman" w:cs="Times New Roman"/>
          <w:noProof/>
          <w:sz w:val="24"/>
          <w:szCs w:val="24"/>
          <w:lang w:val="en-CA"/>
        </w:rPr>
        <w:t>[7]</w:t>
      </w:r>
      <w:r w:rsidR="00C573A2">
        <w:rPr>
          <w:rFonts w:ascii="Times New Roman" w:hAnsi="Times New Roman" w:cs="Times New Roman"/>
          <w:sz w:val="24"/>
          <w:szCs w:val="24"/>
          <w:lang w:val="en-CA"/>
        </w:rPr>
        <w:fldChar w:fldCharType="end"/>
      </w:r>
      <w:r w:rsidR="00E66C31" w:rsidRPr="008B67B3">
        <w:rPr>
          <w:rFonts w:ascii="Times New Roman" w:hAnsi="Times New Roman" w:cs="Times New Roman"/>
          <w:sz w:val="24"/>
          <w:szCs w:val="24"/>
          <w:lang w:val="en-CA"/>
        </w:rPr>
        <w:t>, and the procedures or services used by physicians (for which they are seeking reimbursement for) are coded using MSP-specific billing or fee item codes</w:t>
      </w:r>
      <w:r w:rsidR="00532331" w:rsidRPr="008B67B3">
        <w:rPr>
          <w:rFonts w:ascii="Times New Roman" w:hAnsi="Times New Roman" w:cs="Times New Roman"/>
          <w:sz w:val="24"/>
          <w:szCs w:val="24"/>
          <w:lang w:val="en-CA"/>
        </w:rPr>
        <w:t xml:space="preserve"> </w:t>
      </w:r>
      <w:r w:rsidR="00C573A2">
        <w:rPr>
          <w:rFonts w:ascii="Times New Roman" w:hAnsi="Times New Roman" w:cs="Times New Roman"/>
          <w:sz w:val="24"/>
          <w:szCs w:val="24"/>
          <w:lang w:val="en-CA"/>
        </w:rPr>
        <w:fldChar w:fldCharType="begin"/>
      </w:r>
      <w:r w:rsidR="00E71FFA">
        <w:rPr>
          <w:rFonts w:ascii="Times New Roman" w:hAnsi="Times New Roman" w:cs="Times New Roman"/>
          <w:sz w:val="24"/>
          <w:szCs w:val="24"/>
          <w:lang w:val="en-CA"/>
        </w:rPr>
        <w:instrText xml:space="preserve"> ADDIN EN.CITE &lt;EndNote&gt;&lt;Cite&gt;&lt;Author&gt;British Columbia Ministry of Health&lt;/Author&gt;&lt;Year&gt;2016&lt;/Year&gt;&lt;RecNum&gt;2142&lt;/RecNum&gt;&lt;DisplayText&gt;[8, 9]&lt;/DisplayText&gt;&lt;record&gt;&lt;rec-number&gt;2142&lt;/rec-number&gt;&lt;foreign-keys&gt;&lt;key app="EN" db-id="r5z295sxuvzdamep0zsvfdzgffaf5aaadxez" timestamp="1477856298"&gt;2142&lt;/key&gt;&lt;/foreign-keys&gt;&lt;ref-type name="Web Page"&gt;12&lt;/ref-type&gt;&lt;contributors&gt;&lt;authors&gt;&lt;author&gt;British Columbia Ministry of Health,&lt;/author&gt;&lt;/authors&gt;&lt;/contributors&gt;&lt;titles&gt;&lt;title&gt;MSC Payment Schedule&lt;/title&gt;&lt;/titles&gt;&lt;volume&gt;2016&lt;/volume&gt;&lt;number&gt;August 15&lt;/number&gt;&lt;dates&gt;&lt;year&gt;2016&lt;/year&gt;&lt;/dates&gt;&lt;urls&gt;&lt;related-urls&gt;&lt;url&gt;http://www2.gov.bc.ca/assets/gov/health/practitioner-pro/medical-services-plan/msc-payment-schedule-june-2016.pdf&lt;/url&gt;&lt;/related-urls&gt;&lt;/urls&gt;&lt;custom1&gt;2016&lt;/custom1&gt;&lt;custom2&gt;August 15&lt;/custom2&gt;&lt;/record&gt;&lt;/Cite&gt;&lt;Cite&gt;&lt;Author&gt;British Columbia Ministry of Health&lt;/Author&gt;&lt;Year&gt;2015&lt;/Year&gt;&lt;RecNum&gt;2143&lt;/RecNum&gt;&lt;record&gt;&lt;rec-number&gt;2143&lt;/rec-number&gt;&lt;foreign-keys&gt;&lt;key app="EN" db-id="r5z295sxuvzdamep0zsvfdzgffaf5aaadxez" timestamp="1477856441"&gt;2143&lt;/key&gt;&lt;/foreign-keys&gt;&lt;ref-type name="Web Page"&gt;12&lt;/ref-type&gt;&lt;contributors&gt;&lt;authors&gt;&lt;author&gt;British Columbia Ministry of Health,&lt;/author&gt;&lt;/authors&gt;&lt;/contributors&gt;&lt;titles&gt;&lt;title&gt;Schedule of Fees For the Laboratory Services Outpatient: Payment Schedule &lt;/title&gt;&lt;/titles&gt;&lt;volume&gt;2016&lt;/volume&gt;&lt;number&gt;August 15&lt;/number&gt;&lt;dates&gt;&lt;year&gt;2015&lt;/year&gt;&lt;/dates&gt;&lt;urls&gt;&lt;related-urls&gt;&lt;url&gt;http://www2.gov.bc.ca/assets/gov/health/practitioner-pro/laboratory-services/schedule_of_fees_-_laboratory_services_payment_schedule.pdf&lt;/url&gt;&lt;/related-urls&gt;&lt;/urls&gt;&lt;custom1&gt;2016&lt;/custom1&gt;&lt;custom2&gt;August 15&lt;/custom2&gt;&lt;/record&gt;&lt;/Cite&gt;&lt;/EndNote&gt;</w:instrText>
      </w:r>
      <w:r w:rsidR="00C573A2">
        <w:rPr>
          <w:rFonts w:ascii="Times New Roman" w:hAnsi="Times New Roman" w:cs="Times New Roman"/>
          <w:sz w:val="24"/>
          <w:szCs w:val="24"/>
          <w:lang w:val="en-CA"/>
        </w:rPr>
        <w:fldChar w:fldCharType="separate"/>
      </w:r>
      <w:r w:rsidR="00E71FFA">
        <w:rPr>
          <w:rFonts w:ascii="Times New Roman" w:hAnsi="Times New Roman" w:cs="Times New Roman"/>
          <w:noProof/>
          <w:sz w:val="24"/>
          <w:szCs w:val="24"/>
          <w:lang w:val="en-CA"/>
        </w:rPr>
        <w:t>[8, 9]</w:t>
      </w:r>
      <w:r w:rsidR="00C573A2">
        <w:rPr>
          <w:rFonts w:ascii="Times New Roman" w:hAnsi="Times New Roman" w:cs="Times New Roman"/>
          <w:sz w:val="24"/>
          <w:szCs w:val="24"/>
          <w:lang w:val="en-CA"/>
        </w:rPr>
        <w:fldChar w:fldCharType="end"/>
      </w:r>
      <w:r w:rsidR="00DD26CA">
        <w:rPr>
          <w:rFonts w:ascii="Times New Roman" w:hAnsi="Times New Roman" w:cs="Times New Roman"/>
          <w:sz w:val="24"/>
          <w:szCs w:val="24"/>
          <w:lang w:val="en-CA"/>
        </w:rPr>
        <w:t xml:space="preserve">. A summary of these coding systems is provided in </w:t>
      </w:r>
      <w:r w:rsidR="00DD26CA" w:rsidRPr="00DD26CA">
        <w:rPr>
          <w:rFonts w:ascii="Times New Roman" w:hAnsi="Times New Roman" w:cs="Times New Roman"/>
          <w:b/>
          <w:sz w:val="24"/>
          <w:szCs w:val="24"/>
          <w:lang w:val="en-CA"/>
        </w:rPr>
        <w:t>Table 1</w:t>
      </w:r>
      <w:r w:rsidR="00DD26CA">
        <w:rPr>
          <w:rFonts w:ascii="Times New Roman" w:hAnsi="Times New Roman" w:cs="Times New Roman"/>
          <w:sz w:val="24"/>
          <w:szCs w:val="24"/>
          <w:lang w:val="en-CA"/>
        </w:rPr>
        <w:t xml:space="preserve">. </w:t>
      </w:r>
    </w:p>
    <w:p w:rsidR="00A815A2" w:rsidRDefault="00A815A2" w:rsidP="008B67B3">
      <w:pPr>
        <w:spacing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Access to </w:t>
      </w:r>
      <w:proofErr w:type="spellStart"/>
      <w:r w:rsidR="00FD0C88" w:rsidRPr="008B67B3">
        <w:rPr>
          <w:rFonts w:ascii="Times New Roman" w:hAnsi="Times New Roman" w:cs="Times New Roman"/>
          <w:sz w:val="24"/>
          <w:szCs w:val="24"/>
          <w:lang w:val="en-CA"/>
        </w:rPr>
        <w:t>anonymized</w:t>
      </w:r>
      <w:proofErr w:type="spellEnd"/>
      <w:r w:rsidR="00FD0C88" w:rsidRPr="008B67B3">
        <w:rPr>
          <w:rFonts w:ascii="Times New Roman" w:hAnsi="Times New Roman" w:cs="Times New Roman"/>
          <w:sz w:val="24"/>
          <w:szCs w:val="24"/>
          <w:lang w:val="en-CA"/>
        </w:rPr>
        <w:t>, aggregate-</w:t>
      </w:r>
      <w:r w:rsidRPr="008B67B3">
        <w:rPr>
          <w:rFonts w:ascii="Times New Roman" w:hAnsi="Times New Roman" w:cs="Times New Roman"/>
          <w:sz w:val="24"/>
          <w:szCs w:val="24"/>
          <w:lang w:val="en-CA"/>
        </w:rPr>
        <w:t>level data</w:t>
      </w:r>
      <w:r w:rsidR="00E5509A" w:rsidRPr="008B67B3">
        <w:rPr>
          <w:rFonts w:ascii="Times New Roman" w:hAnsi="Times New Roman" w:cs="Times New Roman"/>
          <w:sz w:val="24"/>
          <w:szCs w:val="24"/>
          <w:lang w:val="en-CA"/>
        </w:rPr>
        <w:t xml:space="preserve"> was </w:t>
      </w:r>
      <w:r w:rsidR="00532331" w:rsidRPr="008B67B3">
        <w:rPr>
          <w:rFonts w:ascii="Times New Roman" w:hAnsi="Times New Roman" w:cs="Times New Roman"/>
          <w:sz w:val="24"/>
          <w:szCs w:val="24"/>
          <w:lang w:val="en-CA"/>
        </w:rPr>
        <w:t>provided</w:t>
      </w:r>
      <w:r w:rsidRPr="008B67B3">
        <w:rPr>
          <w:rFonts w:ascii="Times New Roman" w:hAnsi="Times New Roman" w:cs="Times New Roman"/>
          <w:sz w:val="24"/>
          <w:szCs w:val="24"/>
          <w:lang w:val="en-CA"/>
        </w:rPr>
        <w:t xml:space="preserve"> by</w:t>
      </w:r>
      <w:r w:rsidR="00E5509A" w:rsidRPr="008B67B3">
        <w:rPr>
          <w:rFonts w:ascii="Times New Roman" w:hAnsi="Times New Roman" w:cs="Times New Roman"/>
          <w:sz w:val="24"/>
          <w:szCs w:val="24"/>
          <w:lang w:val="en-CA"/>
        </w:rPr>
        <w:t xml:space="preserve"> the BC Ministr</w:t>
      </w:r>
      <w:r w:rsidR="00306C91">
        <w:rPr>
          <w:rFonts w:ascii="Times New Roman" w:hAnsi="Times New Roman" w:cs="Times New Roman"/>
          <w:sz w:val="24"/>
          <w:szCs w:val="24"/>
          <w:lang w:val="en-CA"/>
        </w:rPr>
        <w:t>y of Health and facilitated by the</w:t>
      </w:r>
      <w:r w:rsidR="00E5509A" w:rsidRPr="008B67B3">
        <w:rPr>
          <w:rFonts w:ascii="Times New Roman" w:hAnsi="Times New Roman" w:cs="Times New Roman"/>
          <w:sz w:val="24"/>
          <w:szCs w:val="24"/>
          <w:lang w:val="en-CA"/>
        </w:rPr>
        <w:t xml:space="preserve"> </w:t>
      </w:r>
      <w:r w:rsidR="00306C91">
        <w:rPr>
          <w:rFonts w:ascii="Times New Roman" w:hAnsi="Times New Roman" w:cs="Times New Roman"/>
          <w:sz w:val="24"/>
          <w:szCs w:val="24"/>
          <w:lang w:val="en-CA"/>
        </w:rPr>
        <w:t>S</w:t>
      </w:r>
      <w:r w:rsidR="00E5509A" w:rsidRPr="008B67B3">
        <w:rPr>
          <w:rFonts w:ascii="Times New Roman" w:hAnsi="Times New Roman" w:cs="Times New Roman"/>
          <w:sz w:val="24"/>
          <w:szCs w:val="24"/>
          <w:lang w:val="en-CA"/>
        </w:rPr>
        <w:t xml:space="preserve">enior </w:t>
      </w:r>
      <w:r w:rsidR="00306C91">
        <w:rPr>
          <w:rFonts w:ascii="Times New Roman" w:hAnsi="Times New Roman" w:cs="Times New Roman"/>
          <w:sz w:val="24"/>
          <w:szCs w:val="24"/>
          <w:lang w:val="en-CA"/>
        </w:rPr>
        <w:t>Health Economist</w:t>
      </w:r>
      <w:r w:rsidR="00E5509A" w:rsidRPr="008B67B3">
        <w:rPr>
          <w:rFonts w:ascii="Times New Roman" w:hAnsi="Times New Roman" w:cs="Times New Roman"/>
          <w:sz w:val="24"/>
          <w:szCs w:val="24"/>
          <w:lang w:val="en-CA"/>
        </w:rPr>
        <w:t xml:space="preserve"> with the Health Technology Review</w:t>
      </w:r>
      <w:r w:rsidR="00C51C93">
        <w:rPr>
          <w:rFonts w:ascii="Times New Roman" w:hAnsi="Times New Roman" w:cs="Times New Roman"/>
          <w:sz w:val="24"/>
          <w:szCs w:val="24"/>
          <w:lang w:val="en-CA"/>
        </w:rPr>
        <w:t xml:space="preserve"> office</w:t>
      </w:r>
      <w:r w:rsidR="00E5509A" w:rsidRPr="008B67B3">
        <w:rPr>
          <w:rFonts w:ascii="Times New Roman" w:hAnsi="Times New Roman" w:cs="Times New Roman"/>
          <w:sz w:val="24"/>
          <w:szCs w:val="24"/>
          <w:lang w:val="en-CA"/>
        </w:rPr>
        <w:t xml:space="preserve">, Partnerships and Innovation Division. </w:t>
      </w:r>
      <w:r w:rsidR="00187317" w:rsidRPr="008B67B3">
        <w:rPr>
          <w:rFonts w:ascii="Times New Roman" w:hAnsi="Times New Roman" w:cs="Times New Roman"/>
          <w:sz w:val="24"/>
          <w:szCs w:val="24"/>
          <w:lang w:val="en-CA"/>
        </w:rPr>
        <w:t>Data was provided for the past five</w:t>
      </w:r>
      <w:r w:rsidR="00FD0C88" w:rsidRPr="008B67B3">
        <w:rPr>
          <w:rFonts w:ascii="Times New Roman" w:hAnsi="Times New Roman" w:cs="Times New Roman"/>
          <w:sz w:val="24"/>
          <w:szCs w:val="24"/>
          <w:lang w:val="en-CA"/>
        </w:rPr>
        <w:t xml:space="preserve"> </w:t>
      </w:r>
      <w:r w:rsidR="000D7DD6" w:rsidRPr="008B67B3">
        <w:rPr>
          <w:rFonts w:ascii="Times New Roman" w:hAnsi="Times New Roman" w:cs="Times New Roman"/>
          <w:sz w:val="24"/>
          <w:szCs w:val="24"/>
          <w:lang w:val="en-CA"/>
        </w:rPr>
        <w:t>fiscal year</w:t>
      </w:r>
      <w:r w:rsidR="00187317" w:rsidRPr="008B67B3">
        <w:rPr>
          <w:rFonts w:ascii="Times New Roman" w:hAnsi="Times New Roman" w:cs="Times New Roman"/>
          <w:sz w:val="24"/>
          <w:szCs w:val="24"/>
          <w:lang w:val="en-CA"/>
        </w:rPr>
        <w:t>s</w:t>
      </w:r>
      <w:r w:rsidR="000D7DD6" w:rsidRPr="008B67B3">
        <w:rPr>
          <w:rFonts w:ascii="Times New Roman" w:hAnsi="Times New Roman" w:cs="Times New Roman"/>
          <w:sz w:val="24"/>
          <w:szCs w:val="24"/>
          <w:lang w:val="en-CA"/>
        </w:rPr>
        <w:t xml:space="preserve"> from</w:t>
      </w:r>
      <w:r w:rsidR="00187317" w:rsidRPr="008B67B3">
        <w:rPr>
          <w:rFonts w:ascii="Times New Roman" w:hAnsi="Times New Roman" w:cs="Times New Roman"/>
          <w:sz w:val="24"/>
          <w:szCs w:val="24"/>
          <w:lang w:val="en-CA"/>
        </w:rPr>
        <w:t xml:space="preserve"> 2010-11 to </w:t>
      </w:r>
      <w:r w:rsidR="00FD0C88" w:rsidRPr="008B67B3">
        <w:rPr>
          <w:rFonts w:ascii="Times New Roman" w:hAnsi="Times New Roman" w:cs="Times New Roman"/>
          <w:sz w:val="24"/>
          <w:szCs w:val="24"/>
          <w:lang w:val="en-CA"/>
        </w:rPr>
        <w:t xml:space="preserve">2014-15. </w:t>
      </w:r>
      <w:r w:rsidR="00E5509A" w:rsidRPr="008B67B3">
        <w:rPr>
          <w:rFonts w:ascii="Times New Roman" w:hAnsi="Times New Roman" w:cs="Times New Roman"/>
          <w:sz w:val="24"/>
          <w:szCs w:val="24"/>
          <w:lang w:val="en-CA"/>
        </w:rPr>
        <w:t xml:space="preserve">   </w:t>
      </w:r>
    </w:p>
    <w:p w:rsidR="00DD26CA" w:rsidRPr="008B67B3" w:rsidRDefault="00DD26CA" w:rsidP="00DD26CA">
      <w:pPr>
        <w:spacing w:after="120" w:line="240" w:lineRule="auto"/>
        <w:jc w:val="both"/>
        <w:rPr>
          <w:rFonts w:ascii="Times New Roman" w:hAnsi="Times New Roman" w:cs="Times New Roman"/>
          <w:b/>
          <w:sz w:val="24"/>
          <w:szCs w:val="24"/>
          <w:lang w:val="en-CA"/>
        </w:rPr>
      </w:pPr>
      <w:r w:rsidRPr="008B67B3">
        <w:rPr>
          <w:rFonts w:ascii="Times New Roman" w:hAnsi="Times New Roman" w:cs="Times New Roman"/>
          <w:b/>
          <w:sz w:val="24"/>
          <w:szCs w:val="24"/>
          <w:lang w:val="en-CA"/>
        </w:rPr>
        <w:t xml:space="preserve">Table 1. </w:t>
      </w:r>
      <w:r w:rsidRPr="008B67B3">
        <w:rPr>
          <w:rFonts w:ascii="Times New Roman" w:hAnsi="Times New Roman" w:cs="Times New Roman"/>
          <w:sz w:val="24"/>
          <w:szCs w:val="24"/>
          <w:lang w:val="en-CA"/>
        </w:rPr>
        <w:t>Coding Systems Applied to the Low Value Technology Recommendations</w:t>
      </w:r>
      <w:r w:rsidRPr="008B67B3">
        <w:rPr>
          <w:rFonts w:ascii="Times New Roman" w:hAnsi="Times New Roman" w:cs="Times New Roman"/>
          <w:b/>
          <w:sz w:val="24"/>
          <w:szCs w:val="24"/>
          <w:lang w:val="en-CA"/>
        </w:rPr>
        <w:t xml:space="preserve"> </w:t>
      </w:r>
    </w:p>
    <w:tbl>
      <w:tblPr>
        <w:tblStyle w:val="TableGrid"/>
        <w:tblW w:w="0" w:type="auto"/>
        <w:tblLook w:val="04A0" w:firstRow="1" w:lastRow="0" w:firstColumn="1" w:lastColumn="0" w:noHBand="0" w:noVBand="1"/>
      </w:tblPr>
      <w:tblGrid>
        <w:gridCol w:w="2235"/>
        <w:gridCol w:w="3310"/>
        <w:gridCol w:w="3311"/>
      </w:tblGrid>
      <w:tr w:rsidR="00DD26CA" w:rsidRPr="008B67B3">
        <w:tc>
          <w:tcPr>
            <w:tcW w:w="2235" w:type="dxa"/>
          </w:tcPr>
          <w:p w:rsidR="00DD26CA" w:rsidRPr="008B67B3" w:rsidRDefault="00DD26CA" w:rsidP="00DD26CA">
            <w:pPr>
              <w:spacing w:after="120" w:line="240" w:lineRule="auto"/>
              <w:jc w:val="both"/>
              <w:rPr>
                <w:rFonts w:ascii="Times New Roman" w:hAnsi="Times New Roman" w:cs="Times New Roman"/>
                <w:b/>
                <w:sz w:val="24"/>
                <w:szCs w:val="24"/>
                <w:lang w:val="en-CA"/>
              </w:rPr>
            </w:pPr>
            <w:r w:rsidRPr="008B67B3">
              <w:rPr>
                <w:rFonts w:ascii="Times New Roman" w:hAnsi="Times New Roman" w:cs="Times New Roman"/>
                <w:b/>
                <w:sz w:val="24"/>
                <w:szCs w:val="24"/>
                <w:lang w:val="en-CA"/>
              </w:rPr>
              <w:t>Data Source</w:t>
            </w:r>
          </w:p>
        </w:tc>
        <w:tc>
          <w:tcPr>
            <w:tcW w:w="3310" w:type="dxa"/>
          </w:tcPr>
          <w:p w:rsidR="00DD26CA" w:rsidRPr="008B67B3" w:rsidRDefault="00DD26CA" w:rsidP="00DD26CA">
            <w:pPr>
              <w:spacing w:after="120" w:line="240" w:lineRule="auto"/>
              <w:jc w:val="both"/>
              <w:rPr>
                <w:rFonts w:ascii="Times New Roman" w:hAnsi="Times New Roman" w:cs="Times New Roman"/>
                <w:b/>
                <w:sz w:val="24"/>
                <w:szCs w:val="24"/>
                <w:lang w:val="en-CA"/>
              </w:rPr>
            </w:pPr>
            <w:r w:rsidRPr="008B67B3">
              <w:rPr>
                <w:rFonts w:ascii="Times New Roman" w:hAnsi="Times New Roman" w:cs="Times New Roman"/>
                <w:b/>
                <w:sz w:val="24"/>
                <w:szCs w:val="24"/>
                <w:lang w:val="en-CA"/>
              </w:rPr>
              <w:t>Technology</w:t>
            </w:r>
          </w:p>
        </w:tc>
        <w:tc>
          <w:tcPr>
            <w:tcW w:w="3311" w:type="dxa"/>
          </w:tcPr>
          <w:p w:rsidR="00DD26CA" w:rsidRPr="008B67B3" w:rsidRDefault="00DD26CA" w:rsidP="00DD26CA">
            <w:pPr>
              <w:spacing w:after="120" w:line="240" w:lineRule="auto"/>
              <w:jc w:val="both"/>
              <w:rPr>
                <w:rFonts w:ascii="Times New Roman" w:hAnsi="Times New Roman" w:cs="Times New Roman"/>
                <w:b/>
                <w:sz w:val="24"/>
                <w:szCs w:val="24"/>
                <w:lang w:val="en-CA"/>
              </w:rPr>
            </w:pPr>
            <w:r w:rsidRPr="008B67B3">
              <w:rPr>
                <w:rFonts w:ascii="Times New Roman" w:hAnsi="Times New Roman" w:cs="Times New Roman"/>
                <w:b/>
                <w:sz w:val="24"/>
                <w:szCs w:val="24"/>
                <w:lang w:val="en-CA"/>
              </w:rPr>
              <w:t>Clinical Diagnosis</w:t>
            </w:r>
          </w:p>
        </w:tc>
      </w:tr>
      <w:tr w:rsidR="00DD26CA" w:rsidRPr="008B67B3">
        <w:tc>
          <w:tcPr>
            <w:tcW w:w="2235" w:type="dxa"/>
          </w:tcPr>
          <w:p w:rsidR="00DD26CA" w:rsidRPr="008B67B3" w:rsidRDefault="00DD26CA" w:rsidP="00DD26CA">
            <w:p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DAD</w:t>
            </w:r>
          </w:p>
        </w:tc>
        <w:tc>
          <w:tcPr>
            <w:tcW w:w="3310" w:type="dxa"/>
          </w:tcPr>
          <w:p w:rsidR="00DD26CA" w:rsidRPr="008B67B3" w:rsidRDefault="00DD26CA" w:rsidP="00DD26CA">
            <w:p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CCI </w:t>
            </w:r>
          </w:p>
        </w:tc>
        <w:tc>
          <w:tcPr>
            <w:tcW w:w="3311" w:type="dxa"/>
          </w:tcPr>
          <w:p w:rsidR="00DD26CA" w:rsidRPr="008B67B3" w:rsidRDefault="00DD26CA" w:rsidP="00DD26CA">
            <w:p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ICD-10-CA</w:t>
            </w:r>
          </w:p>
        </w:tc>
      </w:tr>
      <w:tr w:rsidR="00DD26CA" w:rsidRPr="008B67B3">
        <w:tc>
          <w:tcPr>
            <w:tcW w:w="2235" w:type="dxa"/>
          </w:tcPr>
          <w:p w:rsidR="00DD26CA" w:rsidRPr="008B67B3" w:rsidRDefault="00DD26CA" w:rsidP="00DD26CA">
            <w:p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MSP Physician and Laboratory Claims</w:t>
            </w:r>
          </w:p>
        </w:tc>
        <w:tc>
          <w:tcPr>
            <w:tcW w:w="3310" w:type="dxa"/>
          </w:tcPr>
          <w:p w:rsidR="00DD26CA" w:rsidRPr="008B67B3" w:rsidRDefault="00DD26CA" w:rsidP="00DD26CA">
            <w:p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MSP Fee Item Code</w:t>
            </w:r>
          </w:p>
        </w:tc>
        <w:tc>
          <w:tcPr>
            <w:tcW w:w="3311" w:type="dxa"/>
          </w:tcPr>
          <w:p w:rsidR="00DD26CA" w:rsidRPr="008B67B3" w:rsidRDefault="00DD26CA" w:rsidP="00DD26CA">
            <w:p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ICD-9-CM</w:t>
            </w:r>
          </w:p>
        </w:tc>
      </w:tr>
    </w:tbl>
    <w:p w:rsidR="00DD26CA" w:rsidRPr="008B67B3" w:rsidRDefault="00DD26CA" w:rsidP="00C4533F">
      <w:pPr>
        <w:spacing w:after="0" w:line="240" w:lineRule="auto"/>
        <w:jc w:val="both"/>
        <w:rPr>
          <w:rFonts w:ascii="Times New Roman" w:hAnsi="Times New Roman" w:cs="Times New Roman"/>
          <w:sz w:val="24"/>
          <w:szCs w:val="24"/>
          <w:lang w:val="en-CA"/>
        </w:rPr>
      </w:pPr>
    </w:p>
    <w:p w:rsidR="001C7859" w:rsidRPr="008B67B3" w:rsidRDefault="00A815A2" w:rsidP="008B67B3">
      <w:pPr>
        <w:pStyle w:val="Heading2"/>
        <w:numPr>
          <w:ilvl w:val="1"/>
          <w:numId w:val="8"/>
        </w:numPr>
        <w:spacing w:before="0" w:after="120"/>
        <w:jc w:val="both"/>
        <w:rPr>
          <w:rFonts w:ascii="Times New Roman" w:hAnsi="Times New Roman" w:cs="Times New Roman"/>
          <w:bCs w:val="0"/>
          <w:color w:val="3F6CAF"/>
          <w:sz w:val="24"/>
          <w:szCs w:val="24"/>
          <w:lang w:val="en-CA"/>
        </w:rPr>
      </w:pPr>
      <w:bookmarkStart w:id="19" w:name="_Toc339456165"/>
      <w:r w:rsidRPr="008B67B3">
        <w:rPr>
          <w:rFonts w:ascii="Times New Roman" w:hAnsi="Times New Roman" w:cs="Times New Roman"/>
          <w:color w:val="3F6CAF"/>
          <w:sz w:val="24"/>
          <w:szCs w:val="24"/>
          <w:lang w:val="en-CA"/>
        </w:rPr>
        <w:t xml:space="preserve">Review and </w:t>
      </w:r>
      <w:r w:rsidR="00BD367E" w:rsidRPr="008B67B3">
        <w:rPr>
          <w:rFonts w:ascii="Times New Roman" w:hAnsi="Times New Roman" w:cs="Times New Roman"/>
          <w:color w:val="3F6CAF"/>
          <w:sz w:val="24"/>
          <w:szCs w:val="24"/>
          <w:lang w:val="en-CA"/>
        </w:rPr>
        <w:t>Coding of Recommendations</w:t>
      </w:r>
      <w:bookmarkEnd w:id="19"/>
      <w:r w:rsidR="00BD367E" w:rsidRPr="008B67B3">
        <w:rPr>
          <w:rFonts w:ascii="Times New Roman" w:hAnsi="Times New Roman" w:cs="Times New Roman"/>
          <w:color w:val="3F6CAF"/>
          <w:sz w:val="24"/>
          <w:szCs w:val="24"/>
          <w:lang w:val="en-CA"/>
        </w:rPr>
        <w:t xml:space="preserve"> </w:t>
      </w:r>
    </w:p>
    <w:p w:rsidR="009A0E48" w:rsidRPr="008B67B3" w:rsidRDefault="008425A7" w:rsidP="008B67B3">
      <w:p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The</w:t>
      </w:r>
      <w:r w:rsidR="0021781C" w:rsidRPr="008B67B3">
        <w:rPr>
          <w:rFonts w:ascii="Times New Roman" w:hAnsi="Times New Roman" w:cs="Times New Roman"/>
          <w:sz w:val="24"/>
          <w:szCs w:val="24"/>
          <w:lang w:val="en-CA"/>
        </w:rPr>
        <w:t xml:space="preserve"> </w:t>
      </w:r>
      <w:r w:rsidR="00306C91">
        <w:rPr>
          <w:rFonts w:ascii="Times New Roman" w:hAnsi="Times New Roman" w:cs="Times New Roman"/>
          <w:sz w:val="24"/>
          <w:szCs w:val="24"/>
          <w:lang w:val="en-CA"/>
        </w:rPr>
        <w:t>starting</w:t>
      </w:r>
      <w:r w:rsidR="00FC3962" w:rsidRPr="008B67B3">
        <w:rPr>
          <w:rFonts w:ascii="Times New Roman" w:hAnsi="Times New Roman" w:cs="Times New Roman"/>
          <w:sz w:val="24"/>
          <w:szCs w:val="24"/>
          <w:lang w:val="en-CA"/>
        </w:rPr>
        <w:t xml:space="preserve"> “list” of potential candidate technologies for reassessment </w:t>
      </w:r>
      <w:r w:rsidR="00187317" w:rsidRPr="008B67B3">
        <w:rPr>
          <w:rFonts w:ascii="Times New Roman" w:hAnsi="Times New Roman" w:cs="Times New Roman"/>
          <w:sz w:val="24"/>
          <w:szCs w:val="24"/>
          <w:lang w:val="en-CA"/>
        </w:rPr>
        <w:t>comprised a total of</w:t>
      </w:r>
      <w:r w:rsidR="009A0E48" w:rsidRPr="008B67B3">
        <w:rPr>
          <w:rFonts w:ascii="Times New Roman" w:hAnsi="Times New Roman" w:cs="Times New Roman"/>
          <w:sz w:val="24"/>
          <w:szCs w:val="24"/>
          <w:lang w:val="en-CA"/>
        </w:rPr>
        <w:t xml:space="preserve"> 1350 recommendations. In each recommendation, a</w:t>
      </w:r>
      <w:r w:rsidR="00FC3962" w:rsidRPr="008B67B3">
        <w:rPr>
          <w:rFonts w:ascii="Times New Roman" w:hAnsi="Times New Roman" w:cs="Times New Roman"/>
          <w:sz w:val="24"/>
          <w:szCs w:val="24"/>
          <w:lang w:val="en-CA"/>
        </w:rPr>
        <w:t xml:space="preserve"> </w:t>
      </w:r>
      <w:r w:rsidRPr="008B67B3">
        <w:rPr>
          <w:rFonts w:ascii="Times New Roman" w:hAnsi="Times New Roman" w:cs="Times New Roman"/>
          <w:sz w:val="24"/>
          <w:szCs w:val="24"/>
          <w:lang w:val="en-CA"/>
        </w:rPr>
        <w:t xml:space="preserve">low value </w:t>
      </w:r>
      <w:r w:rsidR="00FC3962" w:rsidRPr="008B67B3">
        <w:rPr>
          <w:rFonts w:ascii="Times New Roman" w:hAnsi="Times New Roman" w:cs="Times New Roman"/>
          <w:sz w:val="24"/>
          <w:szCs w:val="24"/>
          <w:lang w:val="en-CA"/>
        </w:rPr>
        <w:t xml:space="preserve">technology </w:t>
      </w:r>
      <w:r w:rsidR="009A0E48" w:rsidRPr="008B67B3">
        <w:rPr>
          <w:rFonts w:ascii="Times New Roman" w:hAnsi="Times New Roman" w:cs="Times New Roman"/>
          <w:sz w:val="24"/>
          <w:szCs w:val="24"/>
          <w:lang w:val="en-CA"/>
        </w:rPr>
        <w:t xml:space="preserve">was </w:t>
      </w:r>
      <w:r w:rsidR="00974052" w:rsidRPr="008B67B3">
        <w:rPr>
          <w:rFonts w:ascii="Times New Roman" w:hAnsi="Times New Roman" w:cs="Times New Roman"/>
          <w:sz w:val="24"/>
          <w:szCs w:val="24"/>
          <w:lang w:val="en-CA"/>
        </w:rPr>
        <w:t>either</w:t>
      </w:r>
      <w:r w:rsidR="009B0FAD" w:rsidRPr="008B67B3">
        <w:rPr>
          <w:rFonts w:ascii="Times New Roman" w:hAnsi="Times New Roman" w:cs="Times New Roman"/>
          <w:sz w:val="24"/>
          <w:szCs w:val="24"/>
          <w:lang w:val="en-CA"/>
        </w:rPr>
        <w:t xml:space="preserve"> listed </w:t>
      </w:r>
      <w:r w:rsidR="00B7107C" w:rsidRPr="008B67B3">
        <w:rPr>
          <w:rFonts w:ascii="Times New Roman" w:hAnsi="Times New Roman" w:cs="Times New Roman"/>
          <w:sz w:val="24"/>
          <w:szCs w:val="24"/>
          <w:lang w:val="en-CA"/>
        </w:rPr>
        <w:t xml:space="preserve">(e.g. </w:t>
      </w:r>
      <w:r w:rsidR="009F6A9F">
        <w:rPr>
          <w:rFonts w:ascii="Times New Roman" w:hAnsi="Times New Roman" w:cs="Times New Roman"/>
          <w:sz w:val="24"/>
          <w:szCs w:val="24"/>
          <w:lang w:val="en-CA"/>
        </w:rPr>
        <w:t xml:space="preserve">discectomy </w:t>
      </w:r>
      <w:r w:rsidR="00C573A2">
        <w:rPr>
          <w:rFonts w:ascii="Times New Roman" w:hAnsi="Times New Roman" w:cs="Times New Roman"/>
          <w:sz w:val="24"/>
          <w:szCs w:val="24"/>
          <w:lang w:val="en-CA"/>
        </w:rPr>
        <w:fldChar w:fldCharType="begin"/>
      </w:r>
      <w:r w:rsidR="009F6A9F">
        <w:rPr>
          <w:rFonts w:ascii="Times New Roman" w:hAnsi="Times New Roman" w:cs="Times New Roman"/>
          <w:sz w:val="24"/>
          <w:szCs w:val="24"/>
          <w:lang w:val="en-CA"/>
        </w:rPr>
        <w:instrText xml:space="preserve"> ADDIN EN.CITE &lt;EndNote&gt;&lt;Cite&gt;&lt;Author&gt;Elshaug&lt;/Author&gt;&lt;Year&gt;2012&lt;/Year&gt;&lt;RecNum&gt;2127&lt;/RecNum&gt;&lt;DisplayText&gt;[4]&lt;/DisplayText&gt;&lt;record&gt;&lt;rec-number&gt;2127&lt;/rec-number&gt;&lt;foreign-keys&gt;&lt;key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Aust&lt;/full-title&gt;&lt;/periodical&gt;&lt;pages&gt;556-560&lt;/pages&gt;&lt;volume&gt;197&lt;/volume&gt;&lt;number&gt;10&lt;/number&gt;&lt;dates&gt;&lt;year&gt;2012&lt;/year&gt;&lt;/dates&gt;&lt;urls&gt;&lt;/urls&gt;&lt;/record&gt;&lt;/Cite&gt;&lt;/EndNote&gt;</w:instrText>
      </w:r>
      <w:r w:rsidR="00C573A2">
        <w:rPr>
          <w:rFonts w:ascii="Times New Roman" w:hAnsi="Times New Roman" w:cs="Times New Roman"/>
          <w:sz w:val="24"/>
          <w:szCs w:val="24"/>
          <w:lang w:val="en-CA"/>
        </w:rPr>
        <w:fldChar w:fldCharType="separate"/>
      </w:r>
      <w:r w:rsidR="009F6A9F">
        <w:rPr>
          <w:rFonts w:ascii="Times New Roman" w:hAnsi="Times New Roman" w:cs="Times New Roman"/>
          <w:noProof/>
          <w:sz w:val="24"/>
          <w:szCs w:val="24"/>
          <w:lang w:val="en-CA"/>
        </w:rPr>
        <w:t>[4]</w:t>
      </w:r>
      <w:r w:rsidR="00C573A2">
        <w:rPr>
          <w:rFonts w:ascii="Times New Roman" w:hAnsi="Times New Roman" w:cs="Times New Roman"/>
          <w:sz w:val="24"/>
          <w:szCs w:val="24"/>
          <w:lang w:val="en-CA"/>
        </w:rPr>
        <w:fldChar w:fldCharType="end"/>
      </w:r>
      <w:r w:rsidR="00B7107C" w:rsidRPr="008B67B3">
        <w:rPr>
          <w:rFonts w:ascii="Times New Roman" w:hAnsi="Times New Roman" w:cs="Times New Roman"/>
          <w:sz w:val="24"/>
          <w:szCs w:val="24"/>
          <w:lang w:val="en-CA"/>
        </w:rPr>
        <w:t xml:space="preserve">) </w:t>
      </w:r>
      <w:r w:rsidR="00974052" w:rsidRPr="008B67B3">
        <w:rPr>
          <w:rFonts w:ascii="Times New Roman" w:hAnsi="Times New Roman" w:cs="Times New Roman"/>
          <w:sz w:val="24"/>
          <w:szCs w:val="24"/>
          <w:lang w:val="en-CA"/>
        </w:rPr>
        <w:t xml:space="preserve">or use of </w:t>
      </w:r>
      <w:r w:rsidR="00532331" w:rsidRPr="008B67B3">
        <w:rPr>
          <w:rFonts w:ascii="Times New Roman" w:hAnsi="Times New Roman" w:cs="Times New Roman"/>
          <w:sz w:val="24"/>
          <w:szCs w:val="24"/>
          <w:lang w:val="en-CA"/>
        </w:rPr>
        <w:t xml:space="preserve">a </w:t>
      </w:r>
      <w:r w:rsidR="00FC3962" w:rsidRPr="008B67B3">
        <w:rPr>
          <w:rFonts w:ascii="Times New Roman" w:hAnsi="Times New Roman" w:cs="Times New Roman"/>
          <w:sz w:val="24"/>
          <w:szCs w:val="24"/>
          <w:lang w:val="en-CA"/>
        </w:rPr>
        <w:t xml:space="preserve">technology </w:t>
      </w:r>
      <w:r w:rsidR="009A0E48" w:rsidRPr="008B67B3">
        <w:rPr>
          <w:rFonts w:ascii="Times New Roman" w:hAnsi="Times New Roman" w:cs="Times New Roman"/>
          <w:sz w:val="24"/>
          <w:szCs w:val="24"/>
          <w:lang w:val="en-CA"/>
        </w:rPr>
        <w:t xml:space="preserve">was described </w:t>
      </w:r>
      <w:r w:rsidRPr="008B67B3">
        <w:rPr>
          <w:rFonts w:ascii="Times New Roman" w:hAnsi="Times New Roman" w:cs="Times New Roman"/>
          <w:sz w:val="24"/>
          <w:szCs w:val="24"/>
          <w:lang w:val="en-CA"/>
        </w:rPr>
        <w:t xml:space="preserve">as low value </w:t>
      </w:r>
      <w:r w:rsidR="00FC3962" w:rsidRPr="008B67B3">
        <w:rPr>
          <w:rFonts w:ascii="Times New Roman" w:hAnsi="Times New Roman" w:cs="Times New Roman"/>
          <w:sz w:val="24"/>
          <w:szCs w:val="24"/>
          <w:lang w:val="en-CA"/>
        </w:rPr>
        <w:t>for a given clinical indication</w:t>
      </w:r>
      <w:r w:rsidR="009A0E48" w:rsidRPr="008B67B3">
        <w:rPr>
          <w:rFonts w:ascii="Times New Roman" w:hAnsi="Times New Roman" w:cs="Times New Roman"/>
          <w:sz w:val="24"/>
          <w:szCs w:val="24"/>
          <w:lang w:val="en-CA"/>
        </w:rPr>
        <w:t xml:space="preserve"> or diagnosis</w:t>
      </w:r>
      <w:r w:rsidR="00B7107C" w:rsidRPr="008B67B3">
        <w:rPr>
          <w:rFonts w:ascii="Times New Roman" w:hAnsi="Times New Roman" w:cs="Times New Roman"/>
          <w:sz w:val="24"/>
          <w:szCs w:val="24"/>
          <w:lang w:val="en-CA"/>
        </w:rPr>
        <w:t xml:space="preserve"> (e.g. computerized tomography or ultrasound to diagnose appendicitis</w:t>
      </w:r>
      <w:r w:rsidR="00532331" w:rsidRPr="008B67B3">
        <w:rPr>
          <w:rFonts w:ascii="Times New Roman" w:hAnsi="Times New Roman" w:cs="Times New Roman"/>
          <w:sz w:val="24"/>
          <w:szCs w:val="24"/>
          <w:lang w:val="en-CA"/>
        </w:rPr>
        <w:t xml:space="preserve"> </w:t>
      </w:r>
      <w:r w:rsidR="00C573A2">
        <w:rPr>
          <w:rFonts w:ascii="Times New Roman" w:hAnsi="Times New Roman" w:cs="Times New Roman"/>
          <w:sz w:val="24"/>
          <w:szCs w:val="24"/>
          <w:lang w:val="en-CA"/>
        </w:rPr>
        <w:fldChar w:fldCharType="begin"/>
      </w:r>
      <w:r w:rsidR="009F6A9F">
        <w:rPr>
          <w:rFonts w:ascii="Times New Roman" w:hAnsi="Times New Roman" w:cs="Times New Roman"/>
          <w:sz w:val="24"/>
          <w:szCs w:val="24"/>
          <w:lang w:val="en-CA"/>
        </w:rPr>
        <w:instrText xml:space="preserve"> ADDIN EN.CITE &lt;EndNote&gt;&lt;Cite&gt;&lt;Author&gt;Elshaug&lt;/Author&gt;&lt;Year&gt;2012&lt;/Year&gt;&lt;RecNum&gt;2127&lt;/RecNum&gt;&lt;DisplayText&gt;[4]&lt;/DisplayText&gt;&lt;record&gt;&lt;rec-number&gt;2127&lt;/rec-number&gt;&lt;foreign-keys&gt;&lt;key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Aust&lt;/full-title&gt;&lt;/periodical&gt;&lt;pages&gt;556-560&lt;/pages&gt;&lt;volume&gt;197&lt;/volume&gt;&lt;number&gt;10&lt;/number&gt;&lt;dates&gt;&lt;year&gt;2012&lt;/year&gt;&lt;/dates&gt;&lt;urls&gt;&lt;/urls&gt;&lt;/record&gt;&lt;/Cite&gt;&lt;/EndNote&gt;</w:instrText>
      </w:r>
      <w:r w:rsidR="00C573A2">
        <w:rPr>
          <w:rFonts w:ascii="Times New Roman" w:hAnsi="Times New Roman" w:cs="Times New Roman"/>
          <w:sz w:val="24"/>
          <w:szCs w:val="24"/>
          <w:lang w:val="en-CA"/>
        </w:rPr>
        <w:fldChar w:fldCharType="separate"/>
      </w:r>
      <w:r w:rsidR="009F6A9F">
        <w:rPr>
          <w:rFonts w:ascii="Times New Roman" w:hAnsi="Times New Roman" w:cs="Times New Roman"/>
          <w:noProof/>
          <w:sz w:val="24"/>
          <w:szCs w:val="24"/>
          <w:lang w:val="en-CA"/>
        </w:rPr>
        <w:t>[4]</w:t>
      </w:r>
      <w:r w:rsidR="00C573A2">
        <w:rPr>
          <w:rFonts w:ascii="Times New Roman" w:hAnsi="Times New Roman" w:cs="Times New Roman"/>
          <w:sz w:val="24"/>
          <w:szCs w:val="24"/>
          <w:lang w:val="en-CA"/>
        </w:rPr>
        <w:fldChar w:fldCharType="end"/>
      </w:r>
      <w:r w:rsidR="00B7107C" w:rsidRPr="008B67B3">
        <w:rPr>
          <w:rFonts w:ascii="Times New Roman" w:hAnsi="Times New Roman" w:cs="Times New Roman"/>
          <w:sz w:val="24"/>
          <w:szCs w:val="24"/>
          <w:lang w:val="en-CA"/>
        </w:rPr>
        <w:t>)</w:t>
      </w:r>
      <w:r w:rsidR="004D17A0" w:rsidRPr="008B67B3">
        <w:rPr>
          <w:rFonts w:ascii="Times New Roman" w:hAnsi="Times New Roman" w:cs="Times New Roman"/>
          <w:sz w:val="24"/>
          <w:szCs w:val="24"/>
          <w:lang w:val="en-CA"/>
        </w:rPr>
        <w:t xml:space="preserve">. </w:t>
      </w:r>
      <w:r w:rsidR="00974052" w:rsidRPr="008B67B3">
        <w:rPr>
          <w:rFonts w:ascii="Times New Roman" w:hAnsi="Times New Roman" w:cs="Times New Roman"/>
          <w:sz w:val="24"/>
          <w:szCs w:val="24"/>
          <w:lang w:val="en-CA"/>
        </w:rPr>
        <w:t>The extent to which these areas of low value care exist in the BC health system</w:t>
      </w:r>
      <w:r w:rsidR="00B7107C" w:rsidRPr="008B67B3">
        <w:rPr>
          <w:rFonts w:ascii="Times New Roman" w:hAnsi="Times New Roman" w:cs="Times New Roman"/>
          <w:sz w:val="24"/>
          <w:szCs w:val="24"/>
          <w:lang w:val="en-CA"/>
        </w:rPr>
        <w:t xml:space="preserve"> can be </w:t>
      </w:r>
      <w:r w:rsidR="00480299" w:rsidRPr="008B67B3">
        <w:rPr>
          <w:rFonts w:ascii="Times New Roman" w:hAnsi="Times New Roman" w:cs="Times New Roman"/>
          <w:sz w:val="24"/>
          <w:szCs w:val="24"/>
          <w:lang w:val="en-CA"/>
        </w:rPr>
        <w:t>evaluated</w:t>
      </w:r>
      <w:r w:rsidR="00B7107C" w:rsidRPr="008B67B3">
        <w:rPr>
          <w:rFonts w:ascii="Times New Roman" w:hAnsi="Times New Roman" w:cs="Times New Roman"/>
          <w:sz w:val="24"/>
          <w:szCs w:val="24"/>
          <w:lang w:val="en-CA"/>
        </w:rPr>
        <w:t xml:space="preserve"> within t</w:t>
      </w:r>
      <w:r w:rsidR="00532331" w:rsidRPr="008B67B3">
        <w:rPr>
          <w:rFonts w:ascii="Times New Roman" w:hAnsi="Times New Roman" w:cs="Times New Roman"/>
          <w:sz w:val="24"/>
          <w:szCs w:val="24"/>
          <w:lang w:val="en-CA"/>
        </w:rPr>
        <w:t>he administrative data by mapping both the technologie</w:t>
      </w:r>
      <w:r w:rsidR="00C94DF5" w:rsidRPr="008B67B3">
        <w:rPr>
          <w:rFonts w:ascii="Times New Roman" w:hAnsi="Times New Roman" w:cs="Times New Roman"/>
          <w:sz w:val="24"/>
          <w:szCs w:val="24"/>
          <w:lang w:val="en-CA"/>
        </w:rPr>
        <w:t>s and clinical indications to</w:t>
      </w:r>
      <w:r w:rsidR="00532331" w:rsidRPr="008B67B3">
        <w:rPr>
          <w:rFonts w:ascii="Times New Roman" w:hAnsi="Times New Roman" w:cs="Times New Roman"/>
          <w:sz w:val="24"/>
          <w:szCs w:val="24"/>
          <w:lang w:val="en-CA"/>
        </w:rPr>
        <w:t xml:space="preserve"> </w:t>
      </w:r>
      <w:r w:rsidR="00C94DF5" w:rsidRPr="008B67B3">
        <w:rPr>
          <w:rFonts w:ascii="Times New Roman" w:hAnsi="Times New Roman" w:cs="Times New Roman"/>
          <w:sz w:val="24"/>
          <w:szCs w:val="24"/>
          <w:lang w:val="en-CA"/>
        </w:rPr>
        <w:t xml:space="preserve">the </w:t>
      </w:r>
      <w:r w:rsidR="00532331" w:rsidRPr="008B67B3">
        <w:rPr>
          <w:rFonts w:ascii="Times New Roman" w:hAnsi="Times New Roman" w:cs="Times New Roman"/>
          <w:sz w:val="24"/>
          <w:szCs w:val="24"/>
          <w:lang w:val="en-CA"/>
        </w:rPr>
        <w:t xml:space="preserve">appropriate service/procedure </w:t>
      </w:r>
      <w:r w:rsidR="00C94DF5" w:rsidRPr="008B67B3">
        <w:rPr>
          <w:rFonts w:ascii="Times New Roman" w:hAnsi="Times New Roman" w:cs="Times New Roman"/>
          <w:sz w:val="24"/>
          <w:szCs w:val="24"/>
          <w:lang w:val="en-CA"/>
        </w:rPr>
        <w:t xml:space="preserve">and diagnostic </w:t>
      </w:r>
      <w:r w:rsidR="00532331" w:rsidRPr="008B67B3">
        <w:rPr>
          <w:rFonts w:ascii="Times New Roman" w:hAnsi="Times New Roman" w:cs="Times New Roman"/>
          <w:sz w:val="24"/>
          <w:szCs w:val="24"/>
          <w:lang w:val="en-CA"/>
        </w:rPr>
        <w:t xml:space="preserve">codes applied within the </w:t>
      </w:r>
      <w:r w:rsidR="00480299" w:rsidRPr="008B67B3">
        <w:rPr>
          <w:rFonts w:ascii="Times New Roman" w:hAnsi="Times New Roman" w:cs="Times New Roman"/>
          <w:sz w:val="24"/>
          <w:szCs w:val="24"/>
          <w:lang w:val="en-CA"/>
        </w:rPr>
        <w:t>respective</w:t>
      </w:r>
      <w:r w:rsidR="00532331" w:rsidRPr="008B67B3">
        <w:rPr>
          <w:rFonts w:ascii="Times New Roman" w:hAnsi="Times New Roman" w:cs="Times New Roman"/>
          <w:sz w:val="24"/>
          <w:szCs w:val="24"/>
          <w:lang w:val="en-CA"/>
        </w:rPr>
        <w:t xml:space="preserve"> databases. </w:t>
      </w:r>
    </w:p>
    <w:p w:rsidR="008425A7" w:rsidRPr="008B67B3" w:rsidRDefault="00480299" w:rsidP="008B67B3">
      <w:p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lastRenderedPageBreak/>
        <w:t>Each</w:t>
      </w:r>
      <w:r w:rsidR="00FC3962" w:rsidRPr="008B67B3">
        <w:rPr>
          <w:rFonts w:ascii="Times New Roman" w:hAnsi="Times New Roman" w:cs="Times New Roman"/>
          <w:sz w:val="24"/>
          <w:szCs w:val="24"/>
          <w:lang w:val="en-CA"/>
        </w:rPr>
        <w:t xml:space="preserve"> of the recommendations was reviewed </w:t>
      </w:r>
      <w:r w:rsidR="00187317" w:rsidRPr="008B67B3">
        <w:rPr>
          <w:rFonts w:ascii="Times New Roman" w:hAnsi="Times New Roman" w:cs="Times New Roman"/>
          <w:sz w:val="24"/>
          <w:szCs w:val="24"/>
          <w:lang w:val="en-CA"/>
        </w:rPr>
        <w:t>by two independent reviewers</w:t>
      </w:r>
      <w:r w:rsidR="00FC3962" w:rsidRPr="008B67B3">
        <w:rPr>
          <w:rFonts w:ascii="Times New Roman" w:hAnsi="Times New Roman" w:cs="Times New Roman"/>
          <w:sz w:val="24"/>
          <w:szCs w:val="24"/>
          <w:lang w:val="en-CA"/>
        </w:rPr>
        <w:t xml:space="preserve"> </w:t>
      </w:r>
      <w:r w:rsidR="00D05085" w:rsidRPr="008B67B3">
        <w:rPr>
          <w:rFonts w:ascii="Times New Roman" w:hAnsi="Times New Roman" w:cs="Times New Roman"/>
          <w:sz w:val="24"/>
          <w:szCs w:val="24"/>
          <w:lang w:val="en-CA"/>
        </w:rPr>
        <w:t>and was excluded</w:t>
      </w:r>
      <w:r w:rsidR="009A0E48" w:rsidRPr="008B67B3">
        <w:rPr>
          <w:rFonts w:ascii="Times New Roman" w:hAnsi="Times New Roman" w:cs="Times New Roman"/>
          <w:sz w:val="24"/>
          <w:szCs w:val="24"/>
          <w:lang w:val="en-CA"/>
        </w:rPr>
        <w:t xml:space="preserve"> if it</w:t>
      </w:r>
      <w:r w:rsidR="00187317" w:rsidRPr="008B67B3">
        <w:rPr>
          <w:rFonts w:ascii="Times New Roman" w:hAnsi="Times New Roman" w:cs="Times New Roman"/>
          <w:sz w:val="24"/>
          <w:szCs w:val="24"/>
          <w:lang w:val="en-CA"/>
        </w:rPr>
        <w:t>:</w:t>
      </w:r>
      <w:r w:rsidR="008425A7" w:rsidRPr="008B67B3">
        <w:rPr>
          <w:rFonts w:ascii="Times New Roman" w:hAnsi="Times New Roman" w:cs="Times New Roman"/>
          <w:sz w:val="24"/>
          <w:szCs w:val="24"/>
          <w:lang w:val="en-CA"/>
        </w:rPr>
        <w:t xml:space="preserve"> </w:t>
      </w:r>
    </w:p>
    <w:p w:rsidR="00187317" w:rsidRPr="008B67B3" w:rsidRDefault="009A0E48" w:rsidP="008B67B3">
      <w:pPr>
        <w:pStyle w:val="ListParagraph"/>
        <w:numPr>
          <w:ilvl w:val="0"/>
          <w:numId w:val="11"/>
        </w:num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Was a </w:t>
      </w:r>
      <w:r w:rsidR="00187317" w:rsidRPr="008B67B3">
        <w:rPr>
          <w:rFonts w:ascii="Times New Roman" w:hAnsi="Times New Roman" w:cs="Times New Roman"/>
          <w:sz w:val="24"/>
          <w:szCs w:val="24"/>
          <w:lang w:val="en-CA"/>
        </w:rPr>
        <w:t>drug technology</w:t>
      </w:r>
    </w:p>
    <w:p w:rsidR="00D05085" w:rsidRPr="008B67B3" w:rsidRDefault="009A0E48" w:rsidP="008B67B3">
      <w:pPr>
        <w:pStyle w:val="ListParagraph"/>
        <w:numPr>
          <w:ilvl w:val="0"/>
          <w:numId w:val="11"/>
        </w:num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Was a</w:t>
      </w:r>
      <w:r w:rsidR="00390BBD" w:rsidRPr="008B67B3">
        <w:rPr>
          <w:rFonts w:ascii="Times New Roman" w:hAnsi="Times New Roman" w:cs="Times New Roman"/>
          <w:sz w:val="24"/>
          <w:szCs w:val="24"/>
          <w:lang w:val="en-CA"/>
        </w:rPr>
        <w:t xml:space="preserve"> technology not covered</w:t>
      </w:r>
      <w:r w:rsidR="00D05085" w:rsidRPr="008B67B3">
        <w:rPr>
          <w:rFonts w:ascii="Times New Roman" w:hAnsi="Times New Roman" w:cs="Times New Roman"/>
          <w:sz w:val="24"/>
          <w:szCs w:val="24"/>
          <w:lang w:val="en-CA"/>
        </w:rPr>
        <w:t xml:space="preserve"> under the BC MSP (i.e. publicly-funded) </w:t>
      </w:r>
    </w:p>
    <w:p w:rsidR="00F71A4A" w:rsidRPr="008B67B3" w:rsidRDefault="00F71A4A" w:rsidP="008B67B3">
      <w:pPr>
        <w:pStyle w:val="ListParagraph"/>
        <w:numPr>
          <w:ilvl w:val="0"/>
          <w:numId w:val="11"/>
        </w:num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Contained a technology with no identifiable CCI or MSP fee item code </w:t>
      </w:r>
    </w:p>
    <w:p w:rsidR="009A0E48" w:rsidRPr="008B67B3" w:rsidRDefault="009A0E48" w:rsidP="008B67B3">
      <w:pPr>
        <w:pStyle w:val="ListParagraph"/>
        <w:numPr>
          <w:ilvl w:val="0"/>
          <w:numId w:val="11"/>
        </w:num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Contained language or qualifiers that could not be identified in the administrative data (i.e. reco</w:t>
      </w:r>
      <w:r w:rsidR="00306C91">
        <w:rPr>
          <w:rFonts w:ascii="Times New Roman" w:hAnsi="Times New Roman" w:cs="Times New Roman"/>
          <w:sz w:val="24"/>
          <w:szCs w:val="24"/>
          <w:lang w:val="en-CA"/>
        </w:rPr>
        <w:t xml:space="preserve">mmendation was found to be </w:t>
      </w:r>
      <w:r w:rsidRPr="008B67B3">
        <w:rPr>
          <w:rFonts w:ascii="Times New Roman" w:hAnsi="Times New Roman" w:cs="Times New Roman"/>
          <w:sz w:val="24"/>
          <w:szCs w:val="24"/>
          <w:lang w:val="en-CA"/>
        </w:rPr>
        <w:t>clinically nuanced)</w:t>
      </w:r>
    </w:p>
    <w:p w:rsidR="00187317" w:rsidRPr="008B67B3" w:rsidRDefault="00F60664" w:rsidP="008B67B3">
      <w:pPr>
        <w:spacing w:after="12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Examples of </w:t>
      </w:r>
      <w:r w:rsidR="00532331" w:rsidRPr="008B67B3">
        <w:rPr>
          <w:rFonts w:ascii="Times New Roman" w:hAnsi="Times New Roman" w:cs="Times New Roman"/>
          <w:sz w:val="24"/>
          <w:szCs w:val="24"/>
          <w:lang w:val="en-CA"/>
        </w:rPr>
        <w:t>the fourth exclusion criterion</w:t>
      </w:r>
      <w:r w:rsidR="00D05085" w:rsidRPr="008B67B3">
        <w:rPr>
          <w:rFonts w:ascii="Times New Roman" w:hAnsi="Times New Roman" w:cs="Times New Roman"/>
          <w:sz w:val="24"/>
          <w:szCs w:val="24"/>
          <w:lang w:val="en-CA"/>
        </w:rPr>
        <w:t xml:space="preserve"> </w:t>
      </w:r>
      <w:r w:rsidR="00532331" w:rsidRPr="008B67B3">
        <w:rPr>
          <w:rFonts w:ascii="Times New Roman" w:hAnsi="Times New Roman" w:cs="Times New Roman"/>
          <w:sz w:val="24"/>
          <w:szCs w:val="24"/>
          <w:lang w:val="en-CA"/>
        </w:rPr>
        <w:t xml:space="preserve">are provided in </w:t>
      </w:r>
      <w:r w:rsidR="00532331" w:rsidRPr="008B67B3">
        <w:rPr>
          <w:rFonts w:ascii="Times New Roman" w:hAnsi="Times New Roman" w:cs="Times New Roman"/>
          <w:b/>
          <w:sz w:val="24"/>
          <w:szCs w:val="24"/>
          <w:lang w:val="en-CA"/>
        </w:rPr>
        <w:t>Appendix 1</w:t>
      </w:r>
      <w:r w:rsidR="00532331" w:rsidRPr="008B67B3">
        <w:rPr>
          <w:rFonts w:ascii="Times New Roman" w:hAnsi="Times New Roman" w:cs="Times New Roman"/>
          <w:sz w:val="24"/>
          <w:szCs w:val="24"/>
          <w:lang w:val="en-CA"/>
        </w:rPr>
        <w:t xml:space="preserve"> and a</w:t>
      </w:r>
      <w:r w:rsidR="00D05085" w:rsidRPr="008B67B3">
        <w:rPr>
          <w:rFonts w:ascii="Times New Roman" w:hAnsi="Times New Roman" w:cs="Times New Roman"/>
          <w:sz w:val="24"/>
          <w:szCs w:val="24"/>
          <w:lang w:val="en-CA"/>
        </w:rPr>
        <w:t xml:space="preserve"> complete list of excluded technologies is provided in </w:t>
      </w:r>
      <w:r w:rsidR="00D05085" w:rsidRPr="008B67B3">
        <w:rPr>
          <w:rFonts w:ascii="Times New Roman" w:hAnsi="Times New Roman" w:cs="Times New Roman"/>
          <w:b/>
          <w:sz w:val="24"/>
          <w:szCs w:val="24"/>
          <w:lang w:val="en-CA"/>
        </w:rPr>
        <w:t xml:space="preserve">Appendix </w:t>
      </w:r>
      <w:r w:rsidR="00532331" w:rsidRPr="008B67B3">
        <w:rPr>
          <w:rFonts w:ascii="Times New Roman" w:hAnsi="Times New Roman" w:cs="Times New Roman"/>
          <w:b/>
          <w:sz w:val="24"/>
          <w:szCs w:val="24"/>
          <w:lang w:val="en-CA"/>
        </w:rPr>
        <w:t>2</w:t>
      </w:r>
      <w:r w:rsidR="00D05085" w:rsidRPr="008B67B3">
        <w:rPr>
          <w:rFonts w:ascii="Times New Roman" w:hAnsi="Times New Roman" w:cs="Times New Roman"/>
          <w:sz w:val="24"/>
          <w:szCs w:val="24"/>
          <w:lang w:val="en-CA"/>
        </w:rPr>
        <w:t xml:space="preserve">. </w:t>
      </w:r>
    </w:p>
    <w:p w:rsidR="00A0510F" w:rsidRPr="008B67B3" w:rsidRDefault="00A0510F" w:rsidP="008B67B3">
      <w:pPr>
        <w:spacing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The remaining recommendations were then coded using the appropriate </w:t>
      </w:r>
      <w:r w:rsidR="001E2B6B" w:rsidRPr="008B67B3">
        <w:rPr>
          <w:rFonts w:ascii="Times New Roman" w:hAnsi="Times New Roman" w:cs="Times New Roman"/>
          <w:sz w:val="24"/>
          <w:szCs w:val="24"/>
          <w:lang w:val="en-CA"/>
        </w:rPr>
        <w:t xml:space="preserve">service/procedure </w:t>
      </w:r>
      <w:r w:rsidRPr="008B67B3">
        <w:rPr>
          <w:rFonts w:ascii="Times New Roman" w:hAnsi="Times New Roman" w:cs="Times New Roman"/>
          <w:sz w:val="24"/>
          <w:szCs w:val="24"/>
          <w:lang w:val="en-CA"/>
        </w:rPr>
        <w:t>a</w:t>
      </w:r>
      <w:r w:rsidR="001E2B6B" w:rsidRPr="008B67B3">
        <w:rPr>
          <w:rFonts w:ascii="Times New Roman" w:hAnsi="Times New Roman" w:cs="Times New Roman"/>
          <w:sz w:val="24"/>
          <w:szCs w:val="24"/>
          <w:lang w:val="en-CA"/>
        </w:rPr>
        <w:t>nd diagnosis codes (</w:t>
      </w:r>
      <w:r w:rsidRPr="008B67B3">
        <w:rPr>
          <w:rFonts w:ascii="Times New Roman" w:hAnsi="Times New Roman" w:cs="Times New Roman"/>
          <w:b/>
          <w:sz w:val="24"/>
          <w:szCs w:val="24"/>
          <w:lang w:val="en-CA"/>
        </w:rPr>
        <w:t>Table 1</w:t>
      </w:r>
      <w:r w:rsidRPr="008B67B3">
        <w:rPr>
          <w:rFonts w:ascii="Times New Roman" w:hAnsi="Times New Roman" w:cs="Times New Roman"/>
          <w:sz w:val="24"/>
          <w:szCs w:val="24"/>
          <w:lang w:val="en-CA"/>
        </w:rPr>
        <w:t>) in order to examine whether they have</w:t>
      </w:r>
      <w:r w:rsidR="001673B3" w:rsidRPr="008B67B3">
        <w:rPr>
          <w:rFonts w:ascii="Times New Roman" w:hAnsi="Times New Roman" w:cs="Times New Roman"/>
          <w:sz w:val="24"/>
          <w:szCs w:val="24"/>
          <w:lang w:val="en-CA"/>
        </w:rPr>
        <w:t xml:space="preserve"> occurred (and at what cost) in-hospital or claimed by a physician </w:t>
      </w:r>
      <w:r w:rsidRPr="008B67B3">
        <w:rPr>
          <w:rFonts w:ascii="Times New Roman" w:hAnsi="Times New Roman" w:cs="Times New Roman"/>
          <w:sz w:val="24"/>
          <w:szCs w:val="24"/>
          <w:lang w:val="en-CA"/>
        </w:rPr>
        <w:t xml:space="preserve">in the past five fiscal years. </w:t>
      </w:r>
      <w:r w:rsidR="001673B3" w:rsidRPr="008B67B3">
        <w:rPr>
          <w:rFonts w:ascii="Times New Roman" w:hAnsi="Times New Roman" w:cs="Times New Roman"/>
          <w:sz w:val="24"/>
          <w:szCs w:val="24"/>
          <w:lang w:val="en-CA"/>
        </w:rPr>
        <w:t xml:space="preserve">If a recommendation included a restriction that was identifiable within the data sources (i.e. age, gender), such restrictions were also added to the coded recommendations. </w:t>
      </w:r>
    </w:p>
    <w:p w:rsidR="006B5B91" w:rsidRPr="008B67B3" w:rsidRDefault="00AF0EC3" w:rsidP="008B67B3">
      <w:pPr>
        <w:spacing w:before="20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All of the co</w:t>
      </w:r>
      <w:r w:rsidR="00A92E70" w:rsidRPr="008B67B3">
        <w:rPr>
          <w:rFonts w:ascii="Times New Roman" w:hAnsi="Times New Roman" w:cs="Times New Roman"/>
          <w:sz w:val="24"/>
          <w:szCs w:val="24"/>
          <w:lang w:val="en-CA"/>
        </w:rPr>
        <w:t xml:space="preserve">ding was </w:t>
      </w:r>
      <w:r w:rsidR="00A0510F" w:rsidRPr="008B67B3">
        <w:rPr>
          <w:rFonts w:ascii="Times New Roman" w:hAnsi="Times New Roman" w:cs="Times New Roman"/>
          <w:sz w:val="24"/>
          <w:szCs w:val="24"/>
          <w:lang w:val="en-CA"/>
        </w:rPr>
        <w:t xml:space="preserve">tracked in MS Excel and </w:t>
      </w:r>
      <w:r w:rsidR="00A92E70" w:rsidRPr="008B67B3">
        <w:rPr>
          <w:rFonts w:ascii="Times New Roman" w:hAnsi="Times New Roman" w:cs="Times New Roman"/>
          <w:sz w:val="24"/>
          <w:szCs w:val="24"/>
          <w:lang w:val="en-CA"/>
        </w:rPr>
        <w:t>completed in duplicate to ensure an accurate and exhaustive collection of codes for each recommendation.</w:t>
      </w:r>
      <w:r w:rsidRPr="008B67B3">
        <w:rPr>
          <w:rFonts w:ascii="Times New Roman" w:hAnsi="Times New Roman" w:cs="Times New Roman"/>
          <w:sz w:val="24"/>
          <w:szCs w:val="24"/>
          <w:lang w:val="en-CA"/>
        </w:rPr>
        <w:t xml:space="preserve"> Any disagreement in coding between researchers was resolved through discussion and consensus. Where appropriate a third researcher was consulted. </w:t>
      </w:r>
    </w:p>
    <w:p w:rsidR="00B53B04" w:rsidRPr="008B67B3" w:rsidRDefault="001C7859" w:rsidP="008B67B3">
      <w:pPr>
        <w:pStyle w:val="Heading2"/>
        <w:numPr>
          <w:ilvl w:val="1"/>
          <w:numId w:val="8"/>
        </w:numPr>
        <w:spacing w:before="0" w:after="120"/>
        <w:jc w:val="both"/>
        <w:rPr>
          <w:rFonts w:ascii="Times New Roman" w:hAnsi="Times New Roman" w:cs="Times New Roman"/>
          <w:bCs w:val="0"/>
          <w:color w:val="3F6CAF"/>
          <w:sz w:val="24"/>
          <w:szCs w:val="24"/>
          <w:lang w:val="en-CA"/>
        </w:rPr>
      </w:pPr>
      <w:bookmarkStart w:id="20" w:name="_Toc339456166"/>
      <w:r w:rsidRPr="008B67B3">
        <w:rPr>
          <w:rFonts w:ascii="Times New Roman" w:hAnsi="Times New Roman" w:cs="Times New Roman"/>
          <w:color w:val="3F6CAF"/>
          <w:sz w:val="24"/>
          <w:szCs w:val="24"/>
          <w:lang w:val="en-CA"/>
        </w:rPr>
        <w:t>Analysis of Administrative Data</w:t>
      </w:r>
      <w:bookmarkEnd w:id="20"/>
      <w:r w:rsidRPr="008B67B3">
        <w:rPr>
          <w:rFonts w:ascii="Times New Roman" w:hAnsi="Times New Roman" w:cs="Times New Roman"/>
          <w:color w:val="3F6CAF"/>
          <w:sz w:val="24"/>
          <w:szCs w:val="24"/>
          <w:lang w:val="en-CA"/>
        </w:rPr>
        <w:t xml:space="preserve"> </w:t>
      </w:r>
    </w:p>
    <w:p w:rsidR="006F7CB5" w:rsidRPr="008B67B3" w:rsidRDefault="00AF0EC3" w:rsidP="002B1333">
      <w:pPr>
        <w:spacing w:before="20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A total of 74</w:t>
      </w:r>
      <w:r w:rsidR="00A92E70" w:rsidRPr="008B67B3">
        <w:rPr>
          <w:rFonts w:ascii="Times New Roman" w:hAnsi="Times New Roman" w:cs="Times New Roman"/>
          <w:sz w:val="24"/>
          <w:szCs w:val="24"/>
          <w:lang w:val="en-CA"/>
        </w:rPr>
        <w:t xml:space="preserve"> recommendations </w:t>
      </w:r>
      <w:proofErr w:type="gramStart"/>
      <w:r w:rsidR="00A92E70" w:rsidRPr="008B67B3">
        <w:rPr>
          <w:rFonts w:ascii="Times New Roman" w:hAnsi="Times New Roman" w:cs="Times New Roman"/>
          <w:sz w:val="24"/>
          <w:szCs w:val="24"/>
          <w:lang w:val="en-CA"/>
        </w:rPr>
        <w:t xml:space="preserve">were </w:t>
      </w:r>
      <w:r w:rsidR="003D6223">
        <w:rPr>
          <w:rFonts w:ascii="Times New Roman" w:hAnsi="Times New Roman" w:cs="Times New Roman"/>
          <w:sz w:val="24"/>
          <w:szCs w:val="24"/>
          <w:lang w:val="en-CA"/>
        </w:rPr>
        <w:t>able to</w:t>
      </w:r>
      <w:proofErr w:type="gramEnd"/>
      <w:r w:rsidR="003D6223">
        <w:rPr>
          <w:rFonts w:ascii="Times New Roman" w:hAnsi="Times New Roman" w:cs="Times New Roman"/>
          <w:sz w:val="24"/>
          <w:szCs w:val="24"/>
          <w:lang w:val="en-CA"/>
        </w:rPr>
        <w:t xml:space="preserve"> be </w:t>
      </w:r>
      <w:r w:rsidR="00A92E70" w:rsidRPr="008B67B3">
        <w:rPr>
          <w:rFonts w:ascii="Times New Roman" w:hAnsi="Times New Roman" w:cs="Times New Roman"/>
          <w:sz w:val="24"/>
          <w:szCs w:val="24"/>
          <w:lang w:val="en-CA"/>
        </w:rPr>
        <w:t xml:space="preserve">coded. This list </w:t>
      </w:r>
      <w:r w:rsidR="00A0510F" w:rsidRPr="008B67B3">
        <w:rPr>
          <w:rFonts w:ascii="Times New Roman" w:hAnsi="Times New Roman" w:cs="Times New Roman"/>
          <w:sz w:val="24"/>
          <w:szCs w:val="24"/>
          <w:lang w:val="en-CA"/>
        </w:rPr>
        <w:t xml:space="preserve">of codes </w:t>
      </w:r>
      <w:r w:rsidR="00A92E70" w:rsidRPr="008B67B3">
        <w:rPr>
          <w:rFonts w:ascii="Times New Roman" w:hAnsi="Times New Roman" w:cs="Times New Roman"/>
          <w:sz w:val="24"/>
          <w:szCs w:val="24"/>
          <w:lang w:val="en-CA"/>
        </w:rPr>
        <w:t xml:space="preserve">was </w:t>
      </w:r>
      <w:r w:rsidRPr="008B67B3">
        <w:rPr>
          <w:rFonts w:ascii="Times New Roman" w:hAnsi="Times New Roman" w:cs="Times New Roman"/>
          <w:sz w:val="24"/>
          <w:szCs w:val="24"/>
          <w:lang w:val="en-CA"/>
        </w:rPr>
        <w:t xml:space="preserve">provided to the </w:t>
      </w:r>
      <w:r w:rsidR="00A92E70" w:rsidRPr="008B67B3">
        <w:rPr>
          <w:rFonts w:ascii="Times New Roman" w:hAnsi="Times New Roman" w:cs="Times New Roman"/>
          <w:sz w:val="24"/>
          <w:szCs w:val="24"/>
          <w:lang w:val="en-CA"/>
        </w:rPr>
        <w:t xml:space="preserve">senior analyst at the </w:t>
      </w:r>
      <w:r w:rsidRPr="008B67B3">
        <w:rPr>
          <w:rFonts w:ascii="Times New Roman" w:hAnsi="Times New Roman" w:cs="Times New Roman"/>
          <w:sz w:val="24"/>
          <w:szCs w:val="24"/>
          <w:lang w:val="en-CA"/>
        </w:rPr>
        <w:t>BC Ministry of Health</w:t>
      </w:r>
      <w:r w:rsidR="00A92E70" w:rsidRPr="008B67B3">
        <w:rPr>
          <w:rFonts w:ascii="Times New Roman" w:hAnsi="Times New Roman" w:cs="Times New Roman"/>
          <w:sz w:val="24"/>
          <w:szCs w:val="24"/>
          <w:lang w:val="en-CA"/>
        </w:rPr>
        <w:t xml:space="preserve"> as a data request</w:t>
      </w:r>
      <w:r w:rsidR="009945A6">
        <w:rPr>
          <w:rFonts w:ascii="Times New Roman" w:hAnsi="Times New Roman" w:cs="Times New Roman"/>
          <w:sz w:val="24"/>
          <w:szCs w:val="24"/>
          <w:lang w:val="en-CA"/>
        </w:rPr>
        <w:t xml:space="preserve"> (</w:t>
      </w:r>
      <w:r w:rsidR="009945A6" w:rsidRPr="002B1333">
        <w:rPr>
          <w:rFonts w:ascii="Times New Roman" w:hAnsi="Times New Roman" w:cs="Times New Roman"/>
          <w:sz w:val="24"/>
          <w:szCs w:val="24"/>
          <w:lang w:val="en-CA"/>
        </w:rPr>
        <w:t>Appendix 3</w:t>
      </w:r>
      <w:r w:rsidR="009945A6">
        <w:rPr>
          <w:rFonts w:ascii="Times New Roman" w:hAnsi="Times New Roman" w:cs="Times New Roman"/>
          <w:sz w:val="24"/>
          <w:szCs w:val="24"/>
          <w:lang w:val="en-CA"/>
        </w:rPr>
        <w:t>)</w:t>
      </w:r>
      <w:r w:rsidR="00A92E70" w:rsidRPr="008B67B3">
        <w:rPr>
          <w:rFonts w:ascii="Times New Roman" w:hAnsi="Times New Roman" w:cs="Times New Roman"/>
          <w:sz w:val="24"/>
          <w:szCs w:val="24"/>
          <w:lang w:val="en-CA"/>
        </w:rPr>
        <w:t xml:space="preserve">. All record-level data queries and analyses were performed by the senior analyst and advised by the research team. </w:t>
      </w:r>
      <w:r w:rsidR="00E00085" w:rsidRPr="008B67B3">
        <w:rPr>
          <w:rFonts w:ascii="Times New Roman" w:hAnsi="Times New Roman" w:cs="Times New Roman"/>
          <w:sz w:val="24"/>
          <w:szCs w:val="24"/>
          <w:lang w:val="en-CA"/>
        </w:rPr>
        <w:t>Detailed instructions for the data query, by administrative database, are</w:t>
      </w:r>
      <w:r w:rsidR="00A92E70" w:rsidRPr="008B67B3">
        <w:rPr>
          <w:rFonts w:ascii="Times New Roman" w:hAnsi="Times New Roman" w:cs="Times New Roman"/>
          <w:sz w:val="24"/>
          <w:szCs w:val="24"/>
          <w:lang w:val="en-CA"/>
        </w:rPr>
        <w:t xml:space="preserve"> available in </w:t>
      </w:r>
      <w:r w:rsidR="00A92E70" w:rsidRPr="002B1333">
        <w:rPr>
          <w:rFonts w:ascii="Times New Roman" w:hAnsi="Times New Roman" w:cs="Times New Roman"/>
          <w:sz w:val="24"/>
          <w:szCs w:val="24"/>
          <w:lang w:val="en-CA"/>
        </w:rPr>
        <w:t xml:space="preserve">Appendix </w:t>
      </w:r>
      <w:r w:rsidR="009945A6" w:rsidRPr="002B1333">
        <w:rPr>
          <w:rFonts w:ascii="Times New Roman" w:hAnsi="Times New Roman" w:cs="Times New Roman"/>
          <w:sz w:val="24"/>
          <w:szCs w:val="24"/>
          <w:lang w:val="en-CA"/>
        </w:rPr>
        <w:t>4</w:t>
      </w:r>
      <w:r w:rsidR="00E00085" w:rsidRPr="008B67B3">
        <w:rPr>
          <w:rFonts w:ascii="Times New Roman" w:hAnsi="Times New Roman" w:cs="Times New Roman"/>
          <w:sz w:val="24"/>
          <w:szCs w:val="24"/>
          <w:lang w:val="en-CA"/>
        </w:rPr>
        <w:t xml:space="preserve">. </w:t>
      </w:r>
    </w:p>
    <w:p w:rsidR="00B02EE3" w:rsidRPr="008B67B3" w:rsidRDefault="00E6026C" w:rsidP="002B1333">
      <w:pPr>
        <w:spacing w:before="20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For each recommendation, the outcomes of interest were: total frequencies </w:t>
      </w:r>
      <w:r w:rsidR="00A0510F" w:rsidRPr="008B67B3">
        <w:rPr>
          <w:rFonts w:ascii="Times New Roman" w:hAnsi="Times New Roman" w:cs="Times New Roman"/>
          <w:sz w:val="24"/>
          <w:szCs w:val="24"/>
          <w:lang w:val="en-CA"/>
        </w:rPr>
        <w:t xml:space="preserve">(i.e. number of time the recommendation was observed) </w:t>
      </w:r>
      <w:r w:rsidRPr="008B67B3">
        <w:rPr>
          <w:rFonts w:ascii="Times New Roman" w:hAnsi="Times New Roman" w:cs="Times New Roman"/>
          <w:sz w:val="24"/>
          <w:szCs w:val="24"/>
          <w:lang w:val="en-CA"/>
        </w:rPr>
        <w:t xml:space="preserve">and costs for a given fiscal year. </w:t>
      </w:r>
      <w:r w:rsidR="006F37BB" w:rsidRPr="008B67B3">
        <w:rPr>
          <w:rFonts w:ascii="Times New Roman" w:hAnsi="Times New Roman" w:cs="Times New Roman"/>
          <w:sz w:val="24"/>
          <w:szCs w:val="24"/>
          <w:lang w:val="en-CA"/>
        </w:rPr>
        <w:t xml:space="preserve">The total frequency of </w:t>
      </w:r>
      <w:r w:rsidR="00D05C0A" w:rsidRPr="008B67B3">
        <w:rPr>
          <w:rFonts w:ascii="Times New Roman" w:hAnsi="Times New Roman" w:cs="Times New Roman"/>
          <w:sz w:val="24"/>
          <w:szCs w:val="24"/>
          <w:lang w:val="en-CA"/>
        </w:rPr>
        <w:t xml:space="preserve">physician </w:t>
      </w:r>
      <w:r w:rsidR="006F37BB" w:rsidRPr="008B67B3">
        <w:rPr>
          <w:rFonts w:ascii="Times New Roman" w:hAnsi="Times New Roman" w:cs="Times New Roman"/>
          <w:sz w:val="24"/>
          <w:szCs w:val="24"/>
          <w:lang w:val="en-CA"/>
        </w:rPr>
        <w:t>claims</w:t>
      </w:r>
      <w:r w:rsidRPr="008B67B3">
        <w:rPr>
          <w:rFonts w:ascii="Times New Roman" w:hAnsi="Times New Roman" w:cs="Times New Roman"/>
          <w:sz w:val="24"/>
          <w:szCs w:val="24"/>
          <w:lang w:val="en-CA"/>
        </w:rPr>
        <w:t xml:space="preserve"> and </w:t>
      </w:r>
      <w:r w:rsidR="00BD462D" w:rsidRPr="008B67B3">
        <w:rPr>
          <w:rFonts w:ascii="Times New Roman" w:hAnsi="Times New Roman" w:cs="Times New Roman"/>
          <w:sz w:val="24"/>
          <w:szCs w:val="24"/>
          <w:lang w:val="en-CA"/>
        </w:rPr>
        <w:t xml:space="preserve">related </w:t>
      </w:r>
      <w:r w:rsidRPr="008B67B3">
        <w:rPr>
          <w:rFonts w:ascii="Times New Roman" w:hAnsi="Times New Roman" w:cs="Times New Roman"/>
          <w:sz w:val="24"/>
          <w:szCs w:val="24"/>
          <w:lang w:val="en-CA"/>
        </w:rPr>
        <w:t>costs ar</w:t>
      </w:r>
      <w:r w:rsidR="006F37BB" w:rsidRPr="008B67B3">
        <w:rPr>
          <w:rFonts w:ascii="Times New Roman" w:hAnsi="Times New Roman" w:cs="Times New Roman"/>
          <w:sz w:val="24"/>
          <w:szCs w:val="24"/>
          <w:lang w:val="en-CA"/>
        </w:rPr>
        <w:t xml:space="preserve">e </w:t>
      </w:r>
      <w:r w:rsidR="00BD462D" w:rsidRPr="008B67B3">
        <w:rPr>
          <w:rFonts w:ascii="Times New Roman" w:hAnsi="Times New Roman" w:cs="Times New Roman"/>
          <w:sz w:val="24"/>
          <w:szCs w:val="24"/>
          <w:lang w:val="en-CA"/>
        </w:rPr>
        <w:t xml:space="preserve">two </w:t>
      </w:r>
      <w:r w:rsidR="006F37BB" w:rsidRPr="008B67B3">
        <w:rPr>
          <w:rFonts w:ascii="Times New Roman" w:hAnsi="Times New Roman" w:cs="Times New Roman"/>
          <w:sz w:val="24"/>
          <w:szCs w:val="24"/>
          <w:lang w:val="en-CA"/>
        </w:rPr>
        <w:t xml:space="preserve">variables </w:t>
      </w:r>
      <w:r w:rsidR="00BD462D" w:rsidRPr="008B67B3">
        <w:rPr>
          <w:rFonts w:ascii="Times New Roman" w:hAnsi="Times New Roman" w:cs="Times New Roman"/>
          <w:sz w:val="24"/>
          <w:szCs w:val="24"/>
          <w:lang w:val="en-CA"/>
        </w:rPr>
        <w:t>directly available</w:t>
      </w:r>
      <w:r w:rsidR="006F37BB" w:rsidRPr="008B67B3">
        <w:rPr>
          <w:rFonts w:ascii="Times New Roman" w:hAnsi="Times New Roman" w:cs="Times New Roman"/>
          <w:sz w:val="24"/>
          <w:szCs w:val="24"/>
          <w:lang w:val="en-CA"/>
        </w:rPr>
        <w:t xml:space="preserve"> from the MSP physician claims data. For the DAD, these outcomes were computed by first obtaining an </w:t>
      </w:r>
      <w:r w:rsidR="00E00085" w:rsidRPr="008B67B3">
        <w:rPr>
          <w:rFonts w:ascii="Times New Roman" w:hAnsi="Times New Roman" w:cs="Times New Roman"/>
          <w:sz w:val="24"/>
          <w:szCs w:val="24"/>
          <w:lang w:val="en-CA"/>
        </w:rPr>
        <w:t xml:space="preserve">average </w:t>
      </w:r>
      <w:r w:rsidR="00A92E70" w:rsidRPr="008B67B3">
        <w:rPr>
          <w:rFonts w:ascii="Times New Roman" w:hAnsi="Times New Roman" w:cs="Times New Roman"/>
          <w:sz w:val="24"/>
          <w:szCs w:val="24"/>
          <w:lang w:val="en-CA"/>
        </w:rPr>
        <w:t xml:space="preserve">resource intensity weight </w:t>
      </w:r>
      <w:r w:rsidR="00E00085" w:rsidRPr="008B67B3">
        <w:rPr>
          <w:rFonts w:ascii="Times New Roman" w:hAnsi="Times New Roman" w:cs="Times New Roman"/>
          <w:sz w:val="24"/>
          <w:szCs w:val="24"/>
          <w:lang w:val="en-CA"/>
        </w:rPr>
        <w:t>(RIW</w:t>
      </w:r>
      <w:r w:rsidR="00BD462D" w:rsidRPr="002B1333">
        <w:footnoteReference w:id="1"/>
      </w:r>
      <w:r w:rsidR="006F37BB" w:rsidRPr="008B67B3">
        <w:rPr>
          <w:rFonts w:ascii="Times New Roman" w:hAnsi="Times New Roman" w:cs="Times New Roman"/>
          <w:sz w:val="24"/>
          <w:szCs w:val="24"/>
          <w:lang w:val="en-CA"/>
        </w:rPr>
        <w:t>) and multiplying this value</w:t>
      </w:r>
      <w:r w:rsidR="00B02EE3" w:rsidRPr="008B67B3">
        <w:rPr>
          <w:rFonts w:ascii="Times New Roman" w:hAnsi="Times New Roman" w:cs="Times New Roman"/>
          <w:sz w:val="24"/>
          <w:szCs w:val="24"/>
          <w:lang w:val="en-CA"/>
        </w:rPr>
        <w:t xml:space="preserve"> by</w:t>
      </w:r>
      <w:r w:rsidR="00E00085" w:rsidRPr="008B67B3">
        <w:rPr>
          <w:rFonts w:ascii="Times New Roman" w:hAnsi="Times New Roman" w:cs="Times New Roman"/>
          <w:sz w:val="24"/>
          <w:szCs w:val="24"/>
          <w:lang w:val="en-CA"/>
        </w:rPr>
        <w:t>:</w:t>
      </w:r>
      <w:r w:rsidR="00B02EE3" w:rsidRPr="008B67B3">
        <w:rPr>
          <w:rFonts w:ascii="Times New Roman" w:hAnsi="Times New Roman" w:cs="Times New Roman"/>
          <w:sz w:val="24"/>
          <w:szCs w:val="24"/>
          <w:lang w:val="en-CA"/>
        </w:rPr>
        <w:t xml:space="preserve"> </w:t>
      </w:r>
      <w:r w:rsidR="00E00085" w:rsidRPr="008B67B3">
        <w:rPr>
          <w:rFonts w:ascii="Times New Roman" w:hAnsi="Times New Roman" w:cs="Times New Roman"/>
          <w:sz w:val="24"/>
          <w:szCs w:val="24"/>
          <w:lang w:val="en-CA"/>
        </w:rPr>
        <w:t xml:space="preserve">1) </w:t>
      </w:r>
      <w:r w:rsidR="00B02EE3" w:rsidRPr="008B67B3">
        <w:rPr>
          <w:rFonts w:ascii="Times New Roman" w:hAnsi="Times New Roman" w:cs="Times New Roman"/>
          <w:sz w:val="24"/>
          <w:szCs w:val="24"/>
          <w:lang w:val="en-CA"/>
        </w:rPr>
        <w:t xml:space="preserve">the cost per standard hospital </w:t>
      </w:r>
      <w:r w:rsidR="00A0510F" w:rsidRPr="008B67B3">
        <w:rPr>
          <w:rFonts w:ascii="Times New Roman" w:hAnsi="Times New Roman" w:cs="Times New Roman"/>
          <w:sz w:val="24"/>
          <w:szCs w:val="24"/>
          <w:lang w:val="en-CA"/>
        </w:rPr>
        <w:t>stay (CSHS) for BC</w:t>
      </w:r>
      <w:r w:rsidR="00C4533F">
        <w:rPr>
          <w:rFonts w:ascii="Times New Roman" w:hAnsi="Times New Roman" w:cs="Times New Roman"/>
          <w:sz w:val="24"/>
          <w:szCs w:val="24"/>
          <w:lang w:val="en-CA"/>
        </w:rPr>
        <w:t xml:space="preserve"> </w:t>
      </w:r>
      <w:r w:rsidR="00C573A2">
        <w:rPr>
          <w:rFonts w:ascii="Times New Roman" w:hAnsi="Times New Roman" w:cs="Times New Roman"/>
          <w:sz w:val="24"/>
          <w:szCs w:val="24"/>
          <w:lang w:val="en-CA"/>
        </w:rPr>
        <w:fldChar w:fldCharType="begin"/>
      </w:r>
      <w:r w:rsidR="00E71FFA">
        <w:rPr>
          <w:rFonts w:ascii="Times New Roman" w:hAnsi="Times New Roman" w:cs="Times New Roman"/>
          <w:sz w:val="24"/>
          <w:szCs w:val="24"/>
          <w:lang w:val="en-CA"/>
        </w:rPr>
        <w:instrText xml:space="preserve"> ADDIN EN.CITE &lt;EndNote&gt;&lt;Cite&gt;&lt;Author&gt;Canadian Institute for Health Information (CIHI)&lt;/Author&gt;&lt;Year&gt;2016&lt;/Year&gt;&lt;RecNum&gt;2140&lt;/RecNum&gt;&lt;DisplayText&gt;[10]&lt;/DisplayText&gt;&lt;record&gt;&lt;rec-number&gt;2140&lt;/rec-number&gt;&lt;foreign-keys&gt;&lt;key app="EN" db-id="r5z295sxuvzdamep0zsvfdzgffaf5aaadxez" timestamp="1477600276"&gt;2140&lt;/key&gt;&lt;/foreign-keys&gt;&lt;ref-type name="Web Page"&gt;12&lt;/ref-type&gt;&lt;contributors&gt;&lt;authors&gt;&lt;author&gt;Canadian Institute for Health Information (CIHI),&lt;/author&gt;&lt;/authors&gt;&lt;/contributors&gt;&lt;titles&gt;&lt;title&gt;Patient Cost Estimator&lt;/title&gt;&lt;/titles&gt;&lt;number&gt;October 18, 2016&lt;/number&gt;&lt;dates&gt;&lt;year&gt;2016&lt;/year&gt;&lt;/dates&gt;&lt;urls&gt;&lt;related-urls&gt;&lt;url&gt;https://www.cihi.ca/en/spending-and-health-workforce/spending/patient-cost-estimator&lt;/url&gt;&lt;/related-urls&gt;&lt;/urls&gt;&lt;/record&gt;&lt;/Cite&gt;&lt;/EndNote&gt;</w:instrText>
      </w:r>
      <w:r w:rsidR="00C573A2">
        <w:rPr>
          <w:rFonts w:ascii="Times New Roman" w:hAnsi="Times New Roman" w:cs="Times New Roman"/>
          <w:sz w:val="24"/>
          <w:szCs w:val="24"/>
          <w:lang w:val="en-CA"/>
        </w:rPr>
        <w:fldChar w:fldCharType="separate"/>
      </w:r>
      <w:r w:rsidR="00E71FFA">
        <w:rPr>
          <w:rFonts w:ascii="Times New Roman" w:hAnsi="Times New Roman" w:cs="Times New Roman"/>
          <w:sz w:val="24"/>
          <w:szCs w:val="24"/>
          <w:lang w:val="en-CA"/>
        </w:rPr>
        <w:t>[10]</w:t>
      </w:r>
      <w:r w:rsidR="00C573A2">
        <w:rPr>
          <w:rFonts w:ascii="Times New Roman" w:hAnsi="Times New Roman" w:cs="Times New Roman"/>
          <w:sz w:val="24"/>
          <w:szCs w:val="24"/>
          <w:lang w:val="en-CA"/>
        </w:rPr>
        <w:fldChar w:fldCharType="end"/>
      </w:r>
      <w:r w:rsidR="00E00085" w:rsidRPr="008B67B3">
        <w:rPr>
          <w:rFonts w:ascii="Times New Roman" w:hAnsi="Times New Roman" w:cs="Times New Roman"/>
          <w:sz w:val="24"/>
          <w:szCs w:val="24"/>
          <w:lang w:val="en-CA"/>
        </w:rPr>
        <w:t xml:space="preserve"> and </w:t>
      </w:r>
      <w:r w:rsidR="006F37BB" w:rsidRPr="008B67B3">
        <w:rPr>
          <w:rFonts w:ascii="Times New Roman" w:hAnsi="Times New Roman" w:cs="Times New Roman"/>
          <w:sz w:val="24"/>
          <w:szCs w:val="24"/>
          <w:lang w:val="en-CA"/>
        </w:rPr>
        <w:t xml:space="preserve">then </w:t>
      </w:r>
      <w:r w:rsidR="00E00085" w:rsidRPr="008B67B3">
        <w:rPr>
          <w:rFonts w:ascii="Times New Roman" w:hAnsi="Times New Roman" w:cs="Times New Roman"/>
          <w:sz w:val="24"/>
          <w:szCs w:val="24"/>
          <w:lang w:val="en-CA"/>
        </w:rPr>
        <w:t>2) the number of time</w:t>
      </w:r>
      <w:r w:rsidR="00C51C93">
        <w:rPr>
          <w:rFonts w:ascii="Times New Roman" w:hAnsi="Times New Roman" w:cs="Times New Roman"/>
          <w:sz w:val="24"/>
          <w:szCs w:val="24"/>
          <w:lang w:val="en-CA"/>
        </w:rPr>
        <w:t>s</w:t>
      </w:r>
      <w:r w:rsidR="00E00085" w:rsidRPr="008B67B3">
        <w:rPr>
          <w:rFonts w:ascii="Times New Roman" w:hAnsi="Times New Roman" w:cs="Times New Roman"/>
          <w:sz w:val="24"/>
          <w:szCs w:val="24"/>
          <w:lang w:val="en-CA"/>
        </w:rPr>
        <w:t xml:space="preserve"> this recommendation was observed (i.e. total frequency) for the fiscal year examined. </w:t>
      </w:r>
    </w:p>
    <w:p w:rsidR="001C7859" w:rsidRPr="008B67B3" w:rsidRDefault="009A2983" w:rsidP="008B67B3">
      <w:pPr>
        <w:pStyle w:val="Heading2"/>
        <w:numPr>
          <w:ilvl w:val="1"/>
          <w:numId w:val="8"/>
        </w:numPr>
        <w:spacing w:before="0" w:after="120"/>
        <w:jc w:val="both"/>
        <w:rPr>
          <w:rFonts w:ascii="Times New Roman" w:hAnsi="Times New Roman" w:cs="Times New Roman"/>
          <w:color w:val="3F6CAF"/>
          <w:sz w:val="24"/>
          <w:szCs w:val="24"/>
          <w:lang w:val="en-CA"/>
        </w:rPr>
      </w:pPr>
      <w:bookmarkStart w:id="21" w:name="_Toc339456167"/>
      <w:r w:rsidRPr="008B67B3">
        <w:rPr>
          <w:rFonts w:ascii="Times New Roman" w:hAnsi="Times New Roman" w:cs="Times New Roman"/>
          <w:color w:val="3F6CAF"/>
          <w:sz w:val="24"/>
          <w:szCs w:val="24"/>
          <w:lang w:val="en-CA"/>
        </w:rPr>
        <w:t>Prioritization of Candidate Technologies</w:t>
      </w:r>
      <w:bookmarkEnd w:id="21"/>
      <w:r w:rsidRPr="008B67B3">
        <w:rPr>
          <w:rFonts w:ascii="Times New Roman" w:hAnsi="Times New Roman" w:cs="Times New Roman"/>
          <w:color w:val="3F6CAF"/>
          <w:sz w:val="24"/>
          <w:szCs w:val="24"/>
          <w:lang w:val="en-CA"/>
        </w:rPr>
        <w:t xml:space="preserve"> </w:t>
      </w:r>
    </w:p>
    <w:p w:rsidR="00C51C93" w:rsidRDefault="00965FE3" w:rsidP="002B1333">
      <w:pPr>
        <w:spacing w:before="20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Based on the propo</w:t>
      </w:r>
      <w:r w:rsidR="00C4533F">
        <w:rPr>
          <w:rFonts w:ascii="Times New Roman" w:hAnsi="Times New Roman" w:cs="Times New Roman"/>
          <w:sz w:val="24"/>
          <w:szCs w:val="24"/>
          <w:lang w:val="en-CA"/>
        </w:rPr>
        <w:t>sed framework for reassessment</w:t>
      </w:r>
      <w:r w:rsidRPr="008B67B3">
        <w:rPr>
          <w:rFonts w:ascii="Times New Roman" w:hAnsi="Times New Roman" w:cs="Times New Roman"/>
          <w:sz w:val="24"/>
          <w:szCs w:val="24"/>
          <w:lang w:val="en-CA"/>
        </w:rPr>
        <w:t xml:space="preserve">, </w:t>
      </w:r>
      <w:r w:rsidR="00B02EE3" w:rsidRPr="008B67B3">
        <w:rPr>
          <w:rFonts w:ascii="Times New Roman" w:hAnsi="Times New Roman" w:cs="Times New Roman"/>
          <w:sz w:val="24"/>
          <w:szCs w:val="24"/>
          <w:lang w:val="en-CA"/>
        </w:rPr>
        <w:t xml:space="preserve">the </w:t>
      </w:r>
      <w:r w:rsidR="00856C52" w:rsidRPr="008B67B3">
        <w:rPr>
          <w:rFonts w:ascii="Times New Roman" w:hAnsi="Times New Roman" w:cs="Times New Roman"/>
          <w:sz w:val="24"/>
          <w:szCs w:val="24"/>
          <w:lang w:val="en-CA"/>
        </w:rPr>
        <w:t xml:space="preserve">prioritization filter of </w:t>
      </w:r>
      <w:r w:rsidR="00B02EE3" w:rsidRPr="002B1333">
        <w:rPr>
          <w:rFonts w:ascii="Times New Roman" w:hAnsi="Times New Roman" w:cs="Times New Roman"/>
          <w:sz w:val="24"/>
          <w:szCs w:val="24"/>
          <w:lang w:val="en-CA"/>
        </w:rPr>
        <w:t>high budgetary impact</w:t>
      </w:r>
      <w:r w:rsidR="00B02EE3" w:rsidRPr="008B67B3">
        <w:rPr>
          <w:rFonts w:ascii="Times New Roman" w:hAnsi="Times New Roman" w:cs="Times New Roman"/>
          <w:sz w:val="24"/>
          <w:szCs w:val="24"/>
          <w:lang w:val="en-CA"/>
        </w:rPr>
        <w:t xml:space="preserve"> was applied to the technol</w:t>
      </w:r>
      <w:r w:rsidR="00D41276" w:rsidRPr="008B67B3">
        <w:rPr>
          <w:rFonts w:ascii="Times New Roman" w:hAnsi="Times New Roman" w:cs="Times New Roman"/>
          <w:sz w:val="24"/>
          <w:szCs w:val="24"/>
          <w:lang w:val="en-CA"/>
        </w:rPr>
        <w:t>ogies</w:t>
      </w:r>
      <w:r w:rsidR="00D612BC">
        <w:rPr>
          <w:rFonts w:ascii="Times New Roman" w:hAnsi="Times New Roman" w:cs="Times New Roman"/>
          <w:sz w:val="24"/>
          <w:szCs w:val="24"/>
          <w:lang w:val="en-CA"/>
        </w:rPr>
        <w:t xml:space="preserve"> that resulted in any frequency and cost </w:t>
      </w:r>
      <w:r w:rsidR="00D612BC">
        <w:rPr>
          <w:rFonts w:ascii="Times New Roman" w:hAnsi="Times New Roman" w:cs="Times New Roman"/>
          <w:sz w:val="24"/>
          <w:szCs w:val="24"/>
          <w:lang w:val="en-CA"/>
        </w:rPr>
        <w:lastRenderedPageBreak/>
        <w:t>from the administrative health data (i.e. observed use)</w:t>
      </w:r>
      <w:r w:rsidR="00D41276" w:rsidRPr="008B67B3">
        <w:rPr>
          <w:rFonts w:ascii="Times New Roman" w:hAnsi="Times New Roman" w:cs="Times New Roman"/>
          <w:sz w:val="24"/>
          <w:szCs w:val="24"/>
          <w:lang w:val="en-CA"/>
        </w:rPr>
        <w:t>. High budgetary impact was defined as a high total cost from the use of a low value technology due to the high cost per technology, high volume or use, or an aggregate measure of both.</w:t>
      </w:r>
    </w:p>
    <w:p w:rsidR="00C51C93" w:rsidRPr="008B67B3" w:rsidRDefault="00C51C93" w:rsidP="004F0461">
      <w:pPr>
        <w:pStyle w:val="Heading2"/>
        <w:numPr>
          <w:ilvl w:val="1"/>
          <w:numId w:val="25"/>
        </w:numPr>
        <w:spacing w:before="0" w:after="120"/>
        <w:jc w:val="both"/>
        <w:rPr>
          <w:rFonts w:ascii="Times New Roman" w:hAnsi="Times New Roman" w:cs="Times New Roman"/>
          <w:color w:val="3F6CAF"/>
          <w:sz w:val="24"/>
          <w:szCs w:val="24"/>
          <w:lang w:val="en-CA"/>
        </w:rPr>
      </w:pPr>
      <w:bookmarkStart w:id="22" w:name="_Toc339456168"/>
      <w:r w:rsidRPr="008B67B3">
        <w:rPr>
          <w:rFonts w:ascii="Times New Roman" w:hAnsi="Times New Roman" w:cs="Times New Roman"/>
          <w:color w:val="3F6CAF"/>
          <w:sz w:val="24"/>
          <w:szCs w:val="24"/>
          <w:lang w:val="en-CA"/>
        </w:rPr>
        <w:t>Clinical Expert Input</w:t>
      </w:r>
      <w:bookmarkEnd w:id="22"/>
      <w:r w:rsidRPr="008B67B3">
        <w:rPr>
          <w:rFonts w:ascii="Times New Roman" w:hAnsi="Times New Roman" w:cs="Times New Roman"/>
          <w:color w:val="3F6CAF"/>
          <w:sz w:val="24"/>
          <w:szCs w:val="24"/>
          <w:lang w:val="en-CA"/>
        </w:rPr>
        <w:t xml:space="preserve"> </w:t>
      </w:r>
    </w:p>
    <w:p w:rsidR="001673B3" w:rsidRPr="008B67B3" w:rsidRDefault="00D21B1F" w:rsidP="002B1333">
      <w:pPr>
        <w:spacing w:before="20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draft list of potential technologies that met the high budgetary impact filter was then discussed with the project Advisory Committee and in subsequent meetings specifically with clinical members of the Advisory Committee. The list was reviewed in order to ensure that the potential candidates could legitimately be put forward for consideration for reassessment (i.e. there were no obvious clinical </w:t>
      </w:r>
      <w:r w:rsidR="00A434C0">
        <w:rPr>
          <w:rFonts w:ascii="Times New Roman" w:hAnsi="Times New Roman" w:cs="Times New Roman"/>
          <w:sz w:val="24"/>
          <w:szCs w:val="24"/>
          <w:lang w:val="en-CA"/>
        </w:rPr>
        <w:t xml:space="preserve">or administrative </w:t>
      </w:r>
      <w:r>
        <w:rPr>
          <w:rFonts w:ascii="Times New Roman" w:hAnsi="Times New Roman" w:cs="Times New Roman"/>
          <w:sz w:val="24"/>
          <w:szCs w:val="24"/>
          <w:lang w:val="en-CA"/>
        </w:rPr>
        <w:t>flags).</w:t>
      </w:r>
    </w:p>
    <w:p w:rsidR="00297B59" w:rsidRDefault="00CB0EA5" w:rsidP="004F0461">
      <w:pPr>
        <w:pStyle w:val="Heading1"/>
        <w:numPr>
          <w:ilvl w:val="0"/>
          <w:numId w:val="8"/>
        </w:numPr>
        <w:spacing w:before="0" w:after="120"/>
        <w:jc w:val="both"/>
        <w:rPr>
          <w:rFonts w:cs="Times New Roman"/>
          <w:color w:val="3F6CAF"/>
          <w:sz w:val="24"/>
          <w:szCs w:val="24"/>
          <w:lang w:val="en-CA"/>
        </w:rPr>
      </w:pPr>
      <w:bookmarkStart w:id="23" w:name="_Toc339456169"/>
      <w:r>
        <w:rPr>
          <w:rFonts w:cs="Times New Roman"/>
          <w:color w:val="3F6CAF"/>
          <w:sz w:val="24"/>
          <w:szCs w:val="24"/>
          <w:lang w:val="en-CA"/>
        </w:rPr>
        <w:t>LIST OF EXAMPLE PRIORITIZED TECHNOLOGIES</w:t>
      </w:r>
      <w:bookmarkEnd w:id="23"/>
    </w:p>
    <w:p w:rsidR="00991587" w:rsidRDefault="00991587" w:rsidP="002B1333">
      <w:pPr>
        <w:spacing w:before="200" w:line="240" w:lineRule="auto"/>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A schematic of the methodological steps </w:t>
      </w:r>
      <w:r w:rsidR="00C04847">
        <w:rPr>
          <w:rFonts w:ascii="Times New Roman" w:hAnsi="Times New Roman" w:cs="Times New Roman"/>
          <w:sz w:val="24"/>
          <w:szCs w:val="24"/>
          <w:lang w:val="en-CA"/>
        </w:rPr>
        <w:t>and resultant n</w:t>
      </w:r>
      <w:r w:rsidR="00D612BC">
        <w:rPr>
          <w:rFonts w:ascii="Times New Roman" w:hAnsi="Times New Roman" w:cs="Times New Roman"/>
          <w:sz w:val="24"/>
          <w:szCs w:val="24"/>
          <w:lang w:val="en-CA"/>
        </w:rPr>
        <w:t xml:space="preserve">umber of candidate technologies </w:t>
      </w:r>
      <w:r w:rsidR="00C04847">
        <w:rPr>
          <w:rFonts w:ascii="Times New Roman" w:hAnsi="Times New Roman" w:cs="Times New Roman"/>
          <w:sz w:val="24"/>
          <w:szCs w:val="24"/>
          <w:lang w:val="en-CA"/>
        </w:rPr>
        <w:t xml:space="preserve">from this data-driven process </w:t>
      </w:r>
      <w:r w:rsidRPr="008B67B3">
        <w:rPr>
          <w:rFonts w:ascii="Times New Roman" w:hAnsi="Times New Roman" w:cs="Times New Roman"/>
          <w:sz w:val="24"/>
          <w:szCs w:val="24"/>
          <w:lang w:val="en-CA"/>
        </w:rPr>
        <w:t xml:space="preserve">is provided in </w:t>
      </w:r>
      <w:r w:rsidRPr="002B1333">
        <w:rPr>
          <w:rFonts w:ascii="Times New Roman" w:hAnsi="Times New Roman" w:cs="Times New Roman"/>
          <w:sz w:val="24"/>
          <w:szCs w:val="24"/>
          <w:lang w:val="en-CA"/>
        </w:rPr>
        <w:t>Figure 1</w:t>
      </w:r>
      <w:r w:rsidRPr="008B67B3">
        <w:rPr>
          <w:rFonts w:ascii="Times New Roman" w:hAnsi="Times New Roman" w:cs="Times New Roman"/>
          <w:sz w:val="24"/>
          <w:szCs w:val="24"/>
          <w:lang w:val="en-CA"/>
        </w:rPr>
        <w:t>.</w:t>
      </w:r>
    </w:p>
    <w:p w:rsidR="009F6A9F" w:rsidRDefault="009F6A9F" w:rsidP="002B1333">
      <w:pPr>
        <w:spacing w:before="20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From the list of 74 technologies examined within the administrative health data, 47 were observed (i.e. any frequency and cost) in </w:t>
      </w:r>
      <w:r w:rsidRPr="008B67B3">
        <w:rPr>
          <w:rFonts w:ascii="Times New Roman" w:hAnsi="Times New Roman" w:cs="Times New Roman"/>
          <w:sz w:val="24"/>
          <w:szCs w:val="24"/>
          <w:lang w:val="en-CA"/>
        </w:rPr>
        <w:t>the past five fiscal years</w:t>
      </w:r>
      <w:r>
        <w:rPr>
          <w:rFonts w:ascii="Times New Roman" w:hAnsi="Times New Roman" w:cs="Times New Roman"/>
          <w:sz w:val="24"/>
          <w:szCs w:val="24"/>
          <w:lang w:val="en-CA"/>
        </w:rPr>
        <w:t xml:space="preserve">. To subsequently prioritize these technologies for reassessment, an example of a high budgetary impact filter would be the prioritization of technologies whose total estimated expenditures (i.e. in-hospital and MSP claims) exceeded $1 million dollars in the most recent fiscal year. This would ultimately result in 9 potential candidate technologies for reassessment. </w:t>
      </w:r>
    </w:p>
    <w:p w:rsidR="009F6A9F" w:rsidRPr="00C53169" w:rsidRDefault="009F6A9F" w:rsidP="002B1333">
      <w:pPr>
        <w:spacing w:before="200" w:line="240" w:lineRule="auto"/>
        <w:jc w:val="both"/>
        <w:rPr>
          <w:rFonts w:ascii="Times New Roman" w:hAnsi="Times New Roman" w:cs="Times New Roman"/>
          <w:sz w:val="24"/>
          <w:szCs w:val="24"/>
          <w:lang w:val="en-CA"/>
        </w:rPr>
      </w:pPr>
      <w:r w:rsidRPr="002B1333">
        <w:rPr>
          <w:rFonts w:ascii="Times New Roman" w:hAnsi="Times New Roman" w:cs="Times New Roman"/>
          <w:sz w:val="24"/>
          <w:szCs w:val="24"/>
          <w:lang w:val="en-CA"/>
        </w:rPr>
        <w:t>Table 2</w:t>
      </w:r>
      <w:r>
        <w:rPr>
          <w:rFonts w:ascii="Times New Roman" w:hAnsi="Times New Roman" w:cs="Times New Roman"/>
          <w:sz w:val="24"/>
          <w:szCs w:val="24"/>
          <w:lang w:val="en-CA"/>
        </w:rPr>
        <w:t xml:space="preserve"> outlines these example low value technologies and the observed frequencies and associated costs in the fiscal year 2014/15. Advisory Group clinical review did not lead to changes in the initial identified list, although other technologies were suggested for inclusion as potential reassessment topics, including tonsillectomy and </w:t>
      </w:r>
      <w:proofErr w:type="spellStart"/>
      <w:r>
        <w:rPr>
          <w:rFonts w:ascii="Times New Roman" w:hAnsi="Times New Roman" w:cs="Times New Roman"/>
          <w:sz w:val="24"/>
          <w:szCs w:val="24"/>
          <w:lang w:val="en-CA"/>
        </w:rPr>
        <w:t>rhizotomy</w:t>
      </w:r>
      <w:proofErr w:type="spellEnd"/>
      <w:r>
        <w:rPr>
          <w:rFonts w:ascii="Times New Roman" w:hAnsi="Times New Roman" w:cs="Times New Roman"/>
          <w:sz w:val="24"/>
          <w:szCs w:val="24"/>
          <w:lang w:val="en-CA"/>
        </w:rPr>
        <w:t>.</w:t>
      </w:r>
    </w:p>
    <w:p w:rsidR="009F6A9F" w:rsidRDefault="009F6A9F" w:rsidP="00991587">
      <w:pPr>
        <w:rPr>
          <w:rFonts w:ascii="Times New Roman" w:hAnsi="Times New Roman" w:cs="Times New Roman"/>
          <w:sz w:val="24"/>
          <w:szCs w:val="24"/>
          <w:lang w:val="en-CA"/>
        </w:rPr>
      </w:pPr>
    </w:p>
    <w:p w:rsidR="00297B59" w:rsidRDefault="00DC6611" w:rsidP="00DC6611">
      <w:pPr>
        <w:spacing w:after="0"/>
        <w:jc w:val="center"/>
        <w:rPr>
          <w:rFonts w:ascii="Times New Roman" w:hAnsi="Times New Roman" w:cs="Times New Roman"/>
          <w:sz w:val="24"/>
          <w:szCs w:val="24"/>
          <w:lang w:val="en-CA"/>
        </w:rPr>
      </w:pPr>
      <w:r w:rsidRPr="00DC6611">
        <w:rPr>
          <w:noProof/>
        </w:rPr>
        <w:lastRenderedPageBreak/>
        <w:drawing>
          <wp:inline distT="0" distB="0" distL="0" distR="0" wp14:anchorId="50EF18D4" wp14:editId="7F98592D">
            <wp:extent cx="4693482" cy="4769058"/>
            <wp:effectExtent l="0" t="0" r="5715" b="635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6632" cy="4772259"/>
                    </a:xfrm>
                    <a:prstGeom prst="rect">
                      <a:avLst/>
                    </a:prstGeom>
                    <a:noFill/>
                    <a:ln>
                      <a:noFill/>
                    </a:ln>
                  </pic:spPr>
                </pic:pic>
              </a:graphicData>
            </a:graphic>
          </wp:inline>
        </w:drawing>
      </w:r>
    </w:p>
    <w:p w:rsidR="00F359B9" w:rsidRDefault="00F359B9" w:rsidP="00AD1F00">
      <w:pPr>
        <w:spacing w:before="120" w:after="0"/>
        <w:jc w:val="center"/>
        <w:rPr>
          <w:rFonts w:ascii="Times New Roman" w:hAnsi="Times New Roman" w:cs="Times New Roman"/>
          <w:sz w:val="24"/>
          <w:szCs w:val="24"/>
          <w:lang w:val="en-CA"/>
        </w:rPr>
      </w:pPr>
      <w:r w:rsidRPr="00F359B9">
        <w:rPr>
          <w:rFonts w:ascii="Times New Roman" w:hAnsi="Times New Roman" w:cs="Times New Roman"/>
          <w:b/>
          <w:sz w:val="24"/>
          <w:szCs w:val="24"/>
          <w:lang w:val="en-CA"/>
        </w:rPr>
        <w:t>Figure 1.</w:t>
      </w:r>
      <w:r>
        <w:rPr>
          <w:rFonts w:ascii="Times New Roman" w:hAnsi="Times New Roman" w:cs="Times New Roman"/>
          <w:b/>
          <w:sz w:val="24"/>
          <w:szCs w:val="24"/>
          <w:lang w:val="en-CA"/>
        </w:rPr>
        <w:t xml:space="preserve"> </w:t>
      </w:r>
      <w:r>
        <w:rPr>
          <w:rFonts w:ascii="Times New Roman" w:hAnsi="Times New Roman" w:cs="Times New Roman"/>
          <w:sz w:val="24"/>
          <w:szCs w:val="24"/>
          <w:lang w:val="en-CA"/>
        </w:rPr>
        <w:t>Flow Chart of Proposed Data-Driven Process</w:t>
      </w:r>
    </w:p>
    <w:p w:rsidR="00C4533F" w:rsidRDefault="00C4533F" w:rsidP="00AD1F00">
      <w:pPr>
        <w:spacing w:before="120" w:after="0"/>
        <w:jc w:val="center"/>
        <w:rPr>
          <w:rFonts w:ascii="Times New Roman" w:hAnsi="Times New Roman" w:cs="Times New Roman"/>
          <w:sz w:val="24"/>
          <w:szCs w:val="24"/>
          <w:lang w:val="en-CA"/>
        </w:rPr>
      </w:pPr>
    </w:p>
    <w:p w:rsidR="002B1333" w:rsidRDefault="002B1333">
      <w:pPr>
        <w:spacing w:after="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br w:type="page"/>
      </w:r>
    </w:p>
    <w:p w:rsidR="001F41B8" w:rsidRDefault="001F41B8" w:rsidP="00D612BC">
      <w:pPr>
        <w:jc w:val="both"/>
        <w:rPr>
          <w:rFonts w:ascii="Times New Roman" w:hAnsi="Times New Roman" w:cs="Times New Roman"/>
          <w:sz w:val="24"/>
          <w:szCs w:val="24"/>
          <w:lang w:val="en-CA"/>
        </w:rPr>
      </w:pPr>
      <w:r w:rsidRPr="001F41B8">
        <w:rPr>
          <w:rFonts w:ascii="Times New Roman" w:hAnsi="Times New Roman" w:cs="Times New Roman"/>
          <w:b/>
          <w:sz w:val="24"/>
          <w:szCs w:val="24"/>
          <w:lang w:val="en-CA"/>
        </w:rPr>
        <w:lastRenderedPageBreak/>
        <w:t>Table 2.</w:t>
      </w:r>
      <w:r>
        <w:rPr>
          <w:rFonts w:ascii="Times New Roman" w:hAnsi="Times New Roman" w:cs="Times New Roman"/>
          <w:b/>
          <w:sz w:val="24"/>
          <w:szCs w:val="24"/>
          <w:lang w:val="en-CA"/>
        </w:rPr>
        <w:t xml:space="preserve"> </w:t>
      </w:r>
      <w:r w:rsidRPr="001F41B8">
        <w:rPr>
          <w:rFonts w:ascii="Times New Roman" w:hAnsi="Times New Roman" w:cs="Times New Roman"/>
          <w:sz w:val="24"/>
          <w:szCs w:val="24"/>
          <w:lang w:val="en-CA"/>
        </w:rPr>
        <w:t xml:space="preserve">List of </w:t>
      </w:r>
      <w:r w:rsidR="00E235F2" w:rsidRPr="001F41B8">
        <w:rPr>
          <w:rFonts w:ascii="Times New Roman" w:hAnsi="Times New Roman" w:cs="Times New Roman"/>
          <w:sz w:val="24"/>
          <w:szCs w:val="24"/>
          <w:lang w:val="en-CA"/>
        </w:rPr>
        <w:t xml:space="preserve">Example </w:t>
      </w:r>
      <w:r w:rsidRPr="001F41B8">
        <w:rPr>
          <w:rFonts w:ascii="Times New Roman" w:hAnsi="Times New Roman" w:cs="Times New Roman"/>
          <w:sz w:val="24"/>
          <w:szCs w:val="24"/>
          <w:lang w:val="en-CA"/>
        </w:rPr>
        <w:t>Prioritized Technologies for Recommendation</w:t>
      </w:r>
    </w:p>
    <w:tbl>
      <w:tblPr>
        <w:tblStyle w:val="TableGrid"/>
        <w:tblW w:w="0" w:type="auto"/>
        <w:tblLook w:val="04A0" w:firstRow="1" w:lastRow="0" w:firstColumn="1" w:lastColumn="0" w:noHBand="0" w:noVBand="1"/>
      </w:tblPr>
      <w:tblGrid>
        <w:gridCol w:w="538"/>
        <w:gridCol w:w="2831"/>
        <w:gridCol w:w="2409"/>
        <w:gridCol w:w="2136"/>
        <w:gridCol w:w="942"/>
      </w:tblGrid>
      <w:tr w:rsidR="00B4787C">
        <w:tc>
          <w:tcPr>
            <w:tcW w:w="3369" w:type="dxa"/>
            <w:gridSpan w:val="2"/>
          </w:tcPr>
          <w:p w:rsidR="00B4787C" w:rsidRDefault="00B4787C" w:rsidP="008E292B">
            <w:pPr>
              <w:spacing w:after="0"/>
              <w:rPr>
                <w:rFonts w:ascii="Times New Roman" w:hAnsi="Times New Roman" w:cs="Times New Roman"/>
                <w:b/>
                <w:sz w:val="24"/>
                <w:szCs w:val="24"/>
                <w:lang w:val="en-CA"/>
              </w:rPr>
            </w:pPr>
            <w:r>
              <w:rPr>
                <w:rFonts w:ascii="Times New Roman" w:hAnsi="Times New Roman" w:cs="Times New Roman"/>
                <w:b/>
                <w:sz w:val="24"/>
                <w:szCs w:val="24"/>
                <w:lang w:val="en-CA"/>
              </w:rPr>
              <w:t xml:space="preserve">Low Value Technology Recommendation </w:t>
            </w:r>
          </w:p>
        </w:tc>
        <w:tc>
          <w:tcPr>
            <w:tcW w:w="2409" w:type="dxa"/>
          </w:tcPr>
          <w:p w:rsidR="00B4787C" w:rsidRPr="00B4787C" w:rsidRDefault="00B4787C" w:rsidP="008E292B">
            <w:pPr>
              <w:spacing w:after="0"/>
              <w:rPr>
                <w:rFonts w:ascii="Times" w:hAnsi="Times" w:cs="Times New Roman"/>
                <w:b/>
                <w:sz w:val="24"/>
                <w:szCs w:val="24"/>
                <w:lang w:val="en-CA"/>
              </w:rPr>
            </w:pPr>
            <w:r w:rsidRPr="00B4787C">
              <w:rPr>
                <w:rFonts w:ascii="Times" w:hAnsi="Times" w:cs="Arial"/>
                <w:b/>
                <w:bCs/>
                <w:kern w:val="24"/>
                <w:sz w:val="24"/>
                <w:szCs w:val="24"/>
              </w:rPr>
              <w:t xml:space="preserve">Frequency in </w:t>
            </w:r>
            <w:r>
              <w:rPr>
                <w:rFonts w:ascii="Times" w:hAnsi="Times" w:cs="Arial"/>
                <w:b/>
                <w:bCs/>
                <w:kern w:val="24"/>
                <w:sz w:val="24"/>
                <w:szCs w:val="24"/>
              </w:rPr>
              <w:t xml:space="preserve">FY </w:t>
            </w:r>
            <w:r w:rsidRPr="00B4787C">
              <w:rPr>
                <w:rFonts w:ascii="Times" w:hAnsi="Times" w:cs="Arial"/>
                <w:b/>
                <w:bCs/>
                <w:kern w:val="24"/>
                <w:sz w:val="24"/>
                <w:szCs w:val="24"/>
              </w:rPr>
              <w:t>2014/15</w:t>
            </w:r>
          </w:p>
        </w:tc>
        <w:tc>
          <w:tcPr>
            <w:tcW w:w="2136" w:type="dxa"/>
          </w:tcPr>
          <w:p w:rsidR="00B4787C" w:rsidRPr="00B4787C" w:rsidRDefault="00B4787C" w:rsidP="008E292B">
            <w:pPr>
              <w:spacing w:after="0"/>
              <w:rPr>
                <w:rFonts w:ascii="Times" w:hAnsi="Times" w:cs="Times New Roman"/>
                <w:b/>
                <w:sz w:val="24"/>
                <w:szCs w:val="24"/>
                <w:lang w:val="en-CA"/>
              </w:rPr>
            </w:pPr>
            <w:r w:rsidRPr="00B4787C">
              <w:rPr>
                <w:rFonts w:ascii="Times" w:hAnsi="Times" w:cs="Arial"/>
                <w:b/>
                <w:bCs/>
                <w:kern w:val="24"/>
                <w:sz w:val="24"/>
                <w:szCs w:val="24"/>
              </w:rPr>
              <w:t xml:space="preserve">Total </w:t>
            </w:r>
            <w:r>
              <w:rPr>
                <w:rFonts w:ascii="Times" w:hAnsi="Times" w:cs="Arial"/>
                <w:b/>
                <w:bCs/>
                <w:kern w:val="24"/>
                <w:sz w:val="24"/>
                <w:szCs w:val="24"/>
              </w:rPr>
              <w:t xml:space="preserve">Estimated </w:t>
            </w:r>
            <w:r w:rsidRPr="00B4787C">
              <w:rPr>
                <w:rFonts w:ascii="Times" w:hAnsi="Times" w:cs="Arial"/>
                <w:b/>
                <w:bCs/>
                <w:kern w:val="24"/>
                <w:sz w:val="24"/>
                <w:szCs w:val="24"/>
              </w:rPr>
              <w:t>Costs in 2014/15</w:t>
            </w:r>
          </w:p>
        </w:tc>
        <w:tc>
          <w:tcPr>
            <w:tcW w:w="942" w:type="dxa"/>
          </w:tcPr>
          <w:p w:rsidR="00B4787C" w:rsidRDefault="00B4787C" w:rsidP="008E292B">
            <w:pPr>
              <w:spacing w:after="0"/>
              <w:rPr>
                <w:rFonts w:ascii="Times New Roman" w:hAnsi="Times New Roman" w:cs="Times New Roman"/>
                <w:b/>
                <w:sz w:val="24"/>
                <w:szCs w:val="24"/>
                <w:lang w:val="en-CA"/>
              </w:rPr>
            </w:pPr>
            <w:r>
              <w:rPr>
                <w:rFonts w:ascii="Times New Roman" w:hAnsi="Times New Roman" w:cs="Times New Roman"/>
                <w:b/>
                <w:sz w:val="24"/>
                <w:szCs w:val="24"/>
                <w:lang w:val="en-CA"/>
              </w:rPr>
              <w:t>Source</w:t>
            </w:r>
          </w:p>
        </w:tc>
      </w:tr>
      <w:tr w:rsidR="00B4787C" w:rsidRPr="00427887">
        <w:tc>
          <w:tcPr>
            <w:tcW w:w="538" w:type="dxa"/>
            <w:vAlign w:val="center"/>
          </w:tcPr>
          <w:p w:rsidR="00B4787C" w:rsidRPr="00427887" w:rsidRDefault="00B4787C" w:rsidP="00427887">
            <w:pPr>
              <w:spacing w:after="0"/>
              <w:rPr>
                <w:rFonts w:ascii="Times New Roman" w:hAnsi="Times New Roman" w:cs="Times New Roman"/>
                <w:sz w:val="24"/>
                <w:szCs w:val="24"/>
                <w:lang w:val="en-CA"/>
              </w:rPr>
            </w:pPr>
            <w:r w:rsidRPr="00427887">
              <w:rPr>
                <w:rFonts w:ascii="Times New Roman" w:hAnsi="Times New Roman" w:cs="Times New Roman"/>
                <w:sz w:val="24"/>
                <w:szCs w:val="24"/>
                <w:lang w:val="en-CA"/>
              </w:rPr>
              <w:t>1</w:t>
            </w:r>
          </w:p>
        </w:tc>
        <w:tc>
          <w:tcPr>
            <w:tcW w:w="2831" w:type="dxa"/>
          </w:tcPr>
          <w:p w:rsidR="00B4787C" w:rsidRPr="00427887" w:rsidRDefault="00B4787C" w:rsidP="00EA5AAF">
            <w:pPr>
              <w:spacing w:after="0"/>
              <w:rPr>
                <w:rFonts w:ascii="Times New Roman" w:hAnsi="Times New Roman" w:cs="Times New Roman"/>
                <w:sz w:val="24"/>
                <w:szCs w:val="24"/>
                <w:lang w:val="en-CA"/>
              </w:rPr>
            </w:pPr>
            <w:proofErr w:type="spellStart"/>
            <w:r>
              <w:rPr>
                <w:rFonts w:ascii="Times New Roman" w:hAnsi="Times New Roman" w:cs="Times New Roman"/>
                <w:sz w:val="24"/>
                <w:szCs w:val="24"/>
                <w:lang w:val="en-CA"/>
              </w:rPr>
              <w:t>Diskectomy</w:t>
            </w:r>
            <w:proofErr w:type="spellEnd"/>
            <w:r>
              <w:rPr>
                <w:rFonts w:ascii="Times New Roman" w:hAnsi="Times New Roman" w:cs="Times New Roman"/>
                <w:sz w:val="24"/>
                <w:szCs w:val="24"/>
                <w:lang w:val="en-CA"/>
              </w:rPr>
              <w:t>/discectomy</w:t>
            </w:r>
          </w:p>
        </w:tc>
        <w:tc>
          <w:tcPr>
            <w:tcW w:w="2409" w:type="dxa"/>
          </w:tcPr>
          <w:p w:rsidR="00B4787C" w:rsidRPr="00B4787C" w:rsidRDefault="00B4787C">
            <w:pPr>
              <w:pStyle w:val="NormalWeb"/>
              <w:spacing w:before="0" w:beforeAutospacing="0" w:after="0" w:afterAutospacing="0"/>
              <w:rPr>
                <w:rFonts w:ascii="Times New Roman" w:hAnsi="Times New Roman"/>
                <w:sz w:val="24"/>
                <w:szCs w:val="24"/>
              </w:rPr>
            </w:pPr>
            <w:r w:rsidRPr="00B4787C">
              <w:rPr>
                <w:rFonts w:ascii="Times New Roman" w:hAnsi="Times New Roman"/>
                <w:bCs/>
                <w:kern w:val="24"/>
                <w:sz w:val="24"/>
                <w:szCs w:val="24"/>
                <w:lang w:val="en-US"/>
              </w:rPr>
              <w:t>DAD: 3323 events</w:t>
            </w:r>
          </w:p>
          <w:p w:rsidR="00B4787C" w:rsidRPr="00B4787C" w:rsidRDefault="00B4787C" w:rsidP="00B4787C">
            <w:pPr>
              <w:spacing w:after="0"/>
              <w:rPr>
                <w:rFonts w:ascii="Times New Roman" w:hAnsi="Times New Roman" w:cs="Times New Roman"/>
                <w:sz w:val="24"/>
                <w:szCs w:val="24"/>
                <w:lang w:val="en-CA"/>
              </w:rPr>
            </w:pPr>
            <w:r w:rsidRPr="00B4787C">
              <w:rPr>
                <w:rFonts w:ascii="Times New Roman" w:hAnsi="Times New Roman" w:cs="Times New Roman"/>
                <w:bCs/>
                <w:kern w:val="24"/>
                <w:sz w:val="24"/>
                <w:szCs w:val="24"/>
              </w:rPr>
              <w:t xml:space="preserve">MSP: 53 claims </w:t>
            </w:r>
          </w:p>
        </w:tc>
        <w:tc>
          <w:tcPr>
            <w:tcW w:w="2136" w:type="dxa"/>
          </w:tcPr>
          <w:p w:rsidR="00B4787C" w:rsidRPr="00B4787C" w:rsidRDefault="00B4787C">
            <w:pPr>
              <w:pStyle w:val="NormalWeb"/>
              <w:spacing w:before="0" w:beforeAutospacing="0" w:after="0" w:afterAutospacing="0"/>
              <w:rPr>
                <w:rFonts w:ascii="Times New Roman" w:hAnsi="Times New Roman"/>
                <w:sz w:val="24"/>
                <w:szCs w:val="24"/>
              </w:rPr>
            </w:pPr>
            <w:r>
              <w:rPr>
                <w:rFonts w:ascii="Times New Roman" w:hAnsi="Times New Roman"/>
                <w:bCs/>
                <w:kern w:val="24"/>
                <w:sz w:val="24"/>
                <w:szCs w:val="24"/>
                <w:lang w:val="en-US"/>
              </w:rPr>
              <w:t>In-hospital costs</w:t>
            </w:r>
            <w:r w:rsidR="00EA5AAF">
              <w:rPr>
                <w:rFonts w:ascii="Times New Roman" w:hAnsi="Times New Roman"/>
                <w:bCs/>
                <w:kern w:val="24"/>
                <w:sz w:val="24"/>
                <w:szCs w:val="24"/>
                <w:lang w:val="en-US"/>
              </w:rPr>
              <w:t>*</w:t>
            </w:r>
            <w:r w:rsidRPr="00B4787C">
              <w:rPr>
                <w:rFonts w:ascii="Times New Roman" w:hAnsi="Times New Roman"/>
                <w:bCs/>
                <w:kern w:val="24"/>
                <w:sz w:val="24"/>
                <w:szCs w:val="24"/>
                <w:lang w:val="en-US"/>
              </w:rPr>
              <w:t xml:space="preserve">: $55.86M </w:t>
            </w:r>
          </w:p>
          <w:p w:rsidR="00B4787C" w:rsidRPr="00B4787C" w:rsidRDefault="00B4787C" w:rsidP="00B4787C">
            <w:pPr>
              <w:spacing w:after="0"/>
              <w:rPr>
                <w:rFonts w:ascii="Times New Roman" w:hAnsi="Times New Roman" w:cs="Times New Roman"/>
                <w:sz w:val="24"/>
                <w:szCs w:val="24"/>
                <w:lang w:val="en-CA"/>
              </w:rPr>
            </w:pPr>
            <w:r w:rsidRPr="00B4787C">
              <w:rPr>
                <w:rFonts w:ascii="Times New Roman" w:hAnsi="Times New Roman" w:cs="Times New Roman"/>
                <w:bCs/>
                <w:kern w:val="24"/>
                <w:sz w:val="24"/>
                <w:szCs w:val="24"/>
              </w:rPr>
              <w:t>MSP costs: $38,800</w:t>
            </w:r>
          </w:p>
        </w:tc>
        <w:tc>
          <w:tcPr>
            <w:tcW w:w="942" w:type="dxa"/>
            <w:vAlign w:val="center"/>
          </w:tcPr>
          <w:p w:rsidR="00B4787C" w:rsidRPr="00427887" w:rsidRDefault="00C573A2" w:rsidP="0050006F">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&lt;EndNote&gt;&lt;Cite&gt;&lt;Author&gt;Elshaug&lt;/Author&gt;&lt;Year&gt;2012&lt;/Year&gt;&lt;RecNum&gt;2127&lt;/RecNum&gt;&lt;DisplayText&gt;[4]&lt;/DisplayText&gt;&lt;record&gt;&lt;rec-number&gt;2127&lt;/rec-number&gt;&lt;foreign-keys&gt;&lt;key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Aust&lt;/full-title&gt;&lt;/periodical&gt;&lt;pages&gt;556-560&lt;/pages&gt;&lt;volume&gt;197&lt;/volume&gt;&lt;number&gt;10&lt;/number&gt;&lt;dates&gt;&lt;year&gt;2012&lt;/year&gt;&lt;/dates&gt;&lt;urls&gt;&lt;/urls&gt;&lt;/record&gt;&lt;/Cite&gt;&lt;/EndNote&gt;</w:instrText>
            </w:r>
            <w:r>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[4]</w:t>
            </w:r>
            <w:r>
              <w:rPr>
                <w:rFonts w:ascii="Times New Roman" w:hAnsi="Times New Roman" w:cs="Times New Roman"/>
                <w:sz w:val="24"/>
                <w:szCs w:val="24"/>
                <w:lang w:val="en-CA"/>
              </w:rPr>
              <w:fldChar w:fldCharType="end"/>
            </w:r>
          </w:p>
        </w:tc>
      </w:tr>
      <w:tr w:rsidR="00B4787C" w:rsidRPr="00427887">
        <w:tc>
          <w:tcPr>
            <w:tcW w:w="538" w:type="dxa"/>
            <w:vAlign w:val="center"/>
          </w:tcPr>
          <w:p w:rsidR="00B4787C" w:rsidRPr="00427887" w:rsidRDefault="00B4787C" w:rsidP="00427887">
            <w:pPr>
              <w:spacing w:after="0"/>
              <w:rPr>
                <w:rFonts w:ascii="Times New Roman" w:hAnsi="Times New Roman" w:cs="Times New Roman"/>
                <w:sz w:val="24"/>
                <w:szCs w:val="24"/>
                <w:lang w:val="en-CA"/>
              </w:rPr>
            </w:pPr>
            <w:r w:rsidRPr="00427887">
              <w:rPr>
                <w:rFonts w:ascii="Times New Roman" w:hAnsi="Times New Roman" w:cs="Times New Roman"/>
                <w:sz w:val="24"/>
                <w:szCs w:val="24"/>
                <w:lang w:val="en-CA"/>
              </w:rPr>
              <w:t>2</w:t>
            </w:r>
          </w:p>
        </w:tc>
        <w:tc>
          <w:tcPr>
            <w:tcW w:w="2831" w:type="dxa"/>
          </w:tcPr>
          <w:p w:rsidR="00B4787C" w:rsidRPr="00427887" w:rsidRDefault="00B4787C" w:rsidP="00EA5AAF">
            <w:pPr>
              <w:spacing w:after="0"/>
              <w:rPr>
                <w:rFonts w:ascii="Times New Roman" w:hAnsi="Times New Roman" w:cs="Times New Roman"/>
                <w:sz w:val="24"/>
                <w:szCs w:val="24"/>
                <w:lang w:val="en-CA"/>
              </w:rPr>
            </w:pPr>
            <w:r>
              <w:rPr>
                <w:rFonts w:ascii="Times New Roman" w:hAnsi="Times New Roman" w:cs="Times New Roman"/>
                <w:sz w:val="24"/>
                <w:szCs w:val="24"/>
                <w:lang w:val="en-CA"/>
              </w:rPr>
              <w:t>Radical prostatectomy and external beam radiation therapy</w:t>
            </w:r>
          </w:p>
        </w:tc>
        <w:tc>
          <w:tcPr>
            <w:tcW w:w="2409" w:type="dxa"/>
          </w:tcPr>
          <w:p w:rsidR="00B4787C" w:rsidRDefault="00E42EF1" w:rsidP="00B4787C">
            <w:pPr>
              <w:spacing w:after="0"/>
              <w:rPr>
                <w:rFonts w:ascii="Times New Roman" w:hAnsi="Times New Roman" w:cs="Times New Roman"/>
                <w:sz w:val="24"/>
                <w:szCs w:val="24"/>
                <w:lang w:val="en-CA"/>
              </w:rPr>
            </w:pPr>
            <w:r>
              <w:rPr>
                <w:rFonts w:ascii="Times New Roman" w:hAnsi="Times New Roman" w:cs="Times New Roman"/>
                <w:sz w:val="24"/>
                <w:szCs w:val="24"/>
                <w:lang w:val="en-CA"/>
              </w:rPr>
              <w:t>DAD: 970 events</w:t>
            </w:r>
          </w:p>
        </w:tc>
        <w:tc>
          <w:tcPr>
            <w:tcW w:w="2136" w:type="dxa"/>
          </w:tcPr>
          <w:p w:rsidR="00B4787C" w:rsidRDefault="00E42EF1" w:rsidP="00B4787C">
            <w:pPr>
              <w:spacing w:after="0"/>
              <w:rPr>
                <w:rFonts w:ascii="Times New Roman" w:hAnsi="Times New Roman" w:cs="Times New Roman"/>
                <w:sz w:val="24"/>
                <w:szCs w:val="24"/>
                <w:lang w:val="en-CA"/>
              </w:rPr>
            </w:pPr>
            <w:r>
              <w:rPr>
                <w:rFonts w:ascii="Times New Roman" w:hAnsi="Times New Roman" w:cs="Times New Roman"/>
                <w:sz w:val="24"/>
                <w:szCs w:val="24"/>
                <w:lang w:val="en-CA"/>
              </w:rPr>
              <w:t>In-hospital costs: $</w:t>
            </w:r>
            <w:r w:rsidR="008E292B">
              <w:rPr>
                <w:rFonts w:ascii="Times New Roman" w:hAnsi="Times New Roman" w:cs="Times New Roman"/>
                <w:sz w:val="24"/>
                <w:szCs w:val="24"/>
                <w:lang w:val="en-CA"/>
              </w:rPr>
              <w:t>8.09M</w:t>
            </w:r>
          </w:p>
        </w:tc>
        <w:tc>
          <w:tcPr>
            <w:tcW w:w="942" w:type="dxa"/>
            <w:vAlign w:val="center"/>
          </w:tcPr>
          <w:p w:rsidR="00B4787C" w:rsidRPr="00427887" w:rsidRDefault="00C573A2" w:rsidP="00E71FFA">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fldChar w:fldCharType="begin"/>
            </w:r>
            <w:r w:rsidR="00E71FFA">
              <w:rPr>
                <w:rFonts w:ascii="Times New Roman" w:hAnsi="Times New Roman" w:cs="Times New Roman"/>
                <w:sz w:val="24"/>
                <w:szCs w:val="24"/>
                <w:lang w:val="en-CA"/>
              </w:rPr>
              <w:instrText xml:space="preserve"> ADDIN EN.CITE &lt;EndNote&gt;&lt;Cite&gt;&lt;Author&gt;Elshaug&lt;/Author&gt;&lt;Year&gt;2008&lt;/Year&gt;&lt;RecNum&gt;19&lt;/RecNum&gt;&lt;DisplayText&gt;[11]&lt;/DisplayText&gt;&lt;record&gt;&lt;rec-number&gt;19&lt;/rec-number&gt;&lt;foreign-keys&gt;&lt;key app="EN" db-id="r5z295sxuvzdamep0zsvfdzgffaf5aaadxez" timestamp="1462980737"&gt;19&lt;/key&gt;&lt;/foreign-keys&gt;&lt;ref-type name="Journal Article"&gt;17&lt;/ref-type&gt;&lt;contributors&gt;&lt;authors&gt;&lt;author&gt;Elshaug, Adam G&lt;/author&gt;&lt;author&gt;Hiller, Janet E&lt;/author&gt;&lt;author&gt;Moss, John R&lt;/author&gt;&lt;/authors&gt;&lt;/contributors&gt;&lt;titles&gt;&lt;title&gt;Exploring policy-makers’ perspectives on disinvestment from ineffective healthcare practices&lt;/title&gt;&lt;secondary-title&gt;International journal of technology assessment in health care&lt;/secondary-title&gt;&lt;/titles&gt;&lt;periodical&gt;&lt;full-title&gt;International journal of technology assessment in health care&lt;/full-title&gt;&lt;/periodical&gt;&lt;pages&gt;1-9&lt;/pages&gt;&lt;volume&gt;24&lt;/volume&gt;&lt;number&gt;01&lt;/number&gt;&lt;dates&gt;&lt;year&gt;2008&lt;/year&gt;&lt;/dates&gt;&lt;isbn&gt;1471-6348&lt;/isbn&gt;&lt;urls&gt;&lt;/urls&gt;&lt;/record&gt;&lt;/Cite&gt;&lt;/EndNote&gt;</w:instrText>
            </w:r>
            <w:r>
              <w:rPr>
                <w:rFonts w:ascii="Times New Roman" w:hAnsi="Times New Roman" w:cs="Times New Roman"/>
                <w:sz w:val="24"/>
                <w:szCs w:val="24"/>
                <w:lang w:val="en-CA"/>
              </w:rPr>
              <w:fldChar w:fldCharType="separate"/>
            </w:r>
            <w:r w:rsidR="00E71FFA">
              <w:rPr>
                <w:rFonts w:ascii="Times New Roman" w:hAnsi="Times New Roman" w:cs="Times New Roman"/>
                <w:noProof/>
                <w:sz w:val="24"/>
                <w:szCs w:val="24"/>
                <w:lang w:val="en-CA"/>
              </w:rPr>
              <w:t>[11]</w:t>
            </w:r>
            <w:r>
              <w:rPr>
                <w:rFonts w:ascii="Times New Roman" w:hAnsi="Times New Roman" w:cs="Times New Roman"/>
                <w:sz w:val="24"/>
                <w:szCs w:val="24"/>
                <w:lang w:val="en-CA"/>
              </w:rPr>
              <w:fldChar w:fldCharType="end"/>
            </w:r>
          </w:p>
        </w:tc>
      </w:tr>
      <w:tr w:rsidR="00EA5AAF" w:rsidRPr="00427887">
        <w:tc>
          <w:tcPr>
            <w:tcW w:w="538" w:type="dxa"/>
            <w:vAlign w:val="center"/>
          </w:tcPr>
          <w:p w:rsidR="00EA5AAF" w:rsidRPr="00427887" w:rsidRDefault="00EA5AAF" w:rsidP="00427887">
            <w:pPr>
              <w:spacing w:after="0"/>
              <w:rPr>
                <w:rFonts w:ascii="Times New Roman" w:hAnsi="Times New Roman" w:cs="Times New Roman"/>
                <w:sz w:val="24"/>
                <w:szCs w:val="24"/>
                <w:lang w:val="en-CA"/>
              </w:rPr>
            </w:pPr>
            <w:r w:rsidRPr="00427887">
              <w:rPr>
                <w:rFonts w:ascii="Times New Roman" w:hAnsi="Times New Roman" w:cs="Times New Roman"/>
                <w:sz w:val="24"/>
                <w:szCs w:val="24"/>
                <w:lang w:val="en-CA"/>
              </w:rPr>
              <w:t>3</w:t>
            </w:r>
          </w:p>
        </w:tc>
        <w:tc>
          <w:tcPr>
            <w:tcW w:w="2831" w:type="dxa"/>
          </w:tcPr>
          <w:p w:rsidR="00EA5AAF" w:rsidRPr="00427887" w:rsidRDefault="00EA5AAF" w:rsidP="00EA5AAF">
            <w:pPr>
              <w:spacing w:after="0"/>
              <w:rPr>
                <w:rFonts w:ascii="Times New Roman" w:hAnsi="Times New Roman" w:cs="Times New Roman"/>
                <w:sz w:val="24"/>
                <w:szCs w:val="24"/>
                <w:lang w:val="en-CA"/>
              </w:rPr>
            </w:pPr>
            <w:r>
              <w:rPr>
                <w:rFonts w:ascii="Times New Roman" w:hAnsi="Times New Roman" w:cs="Times New Roman"/>
                <w:sz w:val="24"/>
                <w:szCs w:val="24"/>
                <w:lang w:val="en-CA"/>
              </w:rPr>
              <w:t>Removal of adenoids</w:t>
            </w:r>
          </w:p>
        </w:tc>
        <w:tc>
          <w:tcPr>
            <w:tcW w:w="2409" w:type="dxa"/>
          </w:tcPr>
          <w:p w:rsidR="00EA5AAF" w:rsidRPr="00EA5AAF" w:rsidRDefault="00EA5AAF">
            <w:pPr>
              <w:pStyle w:val="NormalWeb"/>
              <w:spacing w:before="0" w:beforeAutospacing="0" w:after="0" w:afterAutospacing="0"/>
              <w:rPr>
                <w:rFonts w:ascii="Times New Roman" w:hAnsi="Times New Roman"/>
                <w:sz w:val="24"/>
                <w:szCs w:val="24"/>
              </w:rPr>
            </w:pPr>
            <w:r w:rsidRPr="00EA5AAF">
              <w:rPr>
                <w:rFonts w:ascii="Times New Roman" w:hAnsi="Times New Roman"/>
                <w:bCs/>
                <w:kern w:val="24"/>
                <w:sz w:val="24"/>
                <w:szCs w:val="24"/>
                <w:lang w:val="en-US"/>
              </w:rPr>
              <w:t xml:space="preserve">DAD: 3772 events </w:t>
            </w:r>
          </w:p>
          <w:p w:rsidR="00EA5AAF" w:rsidRPr="00EA5AAF" w:rsidRDefault="00EA5AAF" w:rsidP="00B4787C">
            <w:pPr>
              <w:spacing w:after="0"/>
              <w:rPr>
                <w:rFonts w:ascii="Times New Roman" w:hAnsi="Times New Roman" w:cs="Times New Roman"/>
                <w:sz w:val="24"/>
                <w:szCs w:val="24"/>
                <w:lang w:val="en-CA"/>
              </w:rPr>
            </w:pPr>
            <w:r w:rsidRPr="00EA5AAF">
              <w:rPr>
                <w:rFonts w:ascii="Times New Roman" w:hAnsi="Times New Roman" w:cs="Times New Roman"/>
                <w:bCs/>
                <w:kern w:val="24"/>
                <w:sz w:val="24"/>
                <w:szCs w:val="24"/>
              </w:rPr>
              <w:t>MSP: 1243 claims</w:t>
            </w:r>
          </w:p>
        </w:tc>
        <w:tc>
          <w:tcPr>
            <w:tcW w:w="2136" w:type="dxa"/>
          </w:tcPr>
          <w:p w:rsidR="00EA5AAF" w:rsidRPr="00EA5AAF" w:rsidRDefault="00E42EF1">
            <w:pPr>
              <w:pStyle w:val="NormalWeb"/>
              <w:spacing w:before="0" w:beforeAutospacing="0" w:after="0" w:afterAutospacing="0"/>
              <w:rPr>
                <w:rFonts w:ascii="Times New Roman" w:hAnsi="Times New Roman"/>
                <w:sz w:val="24"/>
                <w:szCs w:val="24"/>
              </w:rPr>
            </w:pPr>
            <w:r>
              <w:rPr>
                <w:rFonts w:ascii="Times New Roman" w:hAnsi="Times New Roman"/>
                <w:bCs/>
                <w:kern w:val="24"/>
                <w:sz w:val="24"/>
                <w:szCs w:val="24"/>
                <w:lang w:val="en-US"/>
              </w:rPr>
              <w:t>In-hospital costs</w:t>
            </w:r>
            <w:r w:rsidR="00EA5AAF" w:rsidRPr="00EA5AAF">
              <w:rPr>
                <w:rFonts w:ascii="Times New Roman" w:hAnsi="Times New Roman"/>
                <w:bCs/>
                <w:kern w:val="24"/>
                <w:sz w:val="24"/>
                <w:szCs w:val="24"/>
                <w:lang w:val="en-US"/>
              </w:rPr>
              <w:t>: $2.77M</w:t>
            </w:r>
          </w:p>
          <w:p w:rsidR="00EA5AAF" w:rsidRPr="00EA5AAF" w:rsidRDefault="00EA5AAF" w:rsidP="00B4787C">
            <w:pPr>
              <w:spacing w:after="0"/>
              <w:rPr>
                <w:rFonts w:ascii="Times New Roman" w:hAnsi="Times New Roman" w:cs="Times New Roman"/>
                <w:sz w:val="24"/>
                <w:szCs w:val="24"/>
                <w:lang w:val="en-CA"/>
              </w:rPr>
            </w:pPr>
            <w:r w:rsidRPr="00EA5AAF">
              <w:rPr>
                <w:rFonts w:ascii="Times New Roman" w:hAnsi="Times New Roman" w:cs="Times New Roman"/>
                <w:bCs/>
                <w:kern w:val="24"/>
                <w:sz w:val="24"/>
                <w:szCs w:val="24"/>
              </w:rPr>
              <w:t>MSP costs: $125,907</w:t>
            </w:r>
          </w:p>
        </w:tc>
        <w:tc>
          <w:tcPr>
            <w:tcW w:w="942" w:type="dxa"/>
            <w:vAlign w:val="center"/>
          </w:tcPr>
          <w:p w:rsidR="00EA5AAF" w:rsidRPr="00427887" w:rsidRDefault="00C573A2" w:rsidP="0050006F">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&lt;EndNote&gt;&lt;Cite&gt;&lt;Author&gt;Elshaug&lt;/Author&gt;&lt;Year&gt;2012&lt;/Year&gt;&lt;RecNum&gt;2127&lt;/RecNum&gt;&lt;DisplayText&gt;[3, 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Cite&gt;&lt;Author&gt;National Institute for Health and Care Excellence (NICE)&lt;/Author&gt;&lt;RecNum&gt;2114&lt;/RecNum&gt;&lt;record&gt;&lt;rec-number&gt;2114&lt;/rec-number&gt;&lt;foreign-keys&gt;&lt;key app="EN" db-id="r5z295sxuvzdamep0zsvfdzgffaf5aaadxez" timestamp="1468263198"&gt;2114&lt;/key&gt;&lt;/foreign-keys&gt;&lt;ref-type name="Web Page"&gt;12&lt;/ref-type&gt;&lt;contributors&gt;&lt;authors&gt;&lt;author&gt;National Institute for Health and Care Excellence (NICE), &lt;/author&gt;&lt;/authors&gt;&lt;/contributors&gt;&lt;titles&gt;&lt;title&gt;Do Not Do Recommendations &lt;/title&gt;&lt;/titles&gt;&lt;volume&gt;2016&lt;/volume&gt;&lt;number&gt;June 13&lt;/number&gt;&lt;dates&gt;&lt;/dates&gt;&lt;urls&gt;&lt;related-urls&gt;&lt;url&gt; https://www.nice.org.uk/savingsandproductivity/collection?page=1&amp;amp;pagesize=2000&amp;amp;type=do%20not%20do&lt;/url&gt;&lt;/related-urls&gt;&lt;/urls&gt;&lt;/record&gt;&lt;/Cite&gt;&lt;/EndNote&gt;</w:instrText>
            </w:r>
            <w:r>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[3, 4]</w:t>
            </w:r>
            <w:r>
              <w:rPr>
                <w:rFonts w:ascii="Times New Roman" w:hAnsi="Times New Roman" w:cs="Times New Roman"/>
                <w:sz w:val="24"/>
                <w:szCs w:val="24"/>
                <w:lang w:val="en-CA"/>
              </w:rPr>
              <w:fldChar w:fldCharType="end"/>
            </w:r>
          </w:p>
        </w:tc>
      </w:tr>
      <w:tr w:rsidR="00B4787C" w:rsidRPr="00427887">
        <w:tc>
          <w:tcPr>
            <w:tcW w:w="538" w:type="dxa"/>
            <w:vAlign w:val="center"/>
          </w:tcPr>
          <w:p w:rsidR="00B4787C" w:rsidRPr="00427887" w:rsidRDefault="00B4787C" w:rsidP="00427887">
            <w:pPr>
              <w:spacing w:after="0"/>
              <w:rPr>
                <w:rFonts w:ascii="Times New Roman" w:hAnsi="Times New Roman" w:cs="Times New Roman"/>
                <w:sz w:val="24"/>
                <w:szCs w:val="24"/>
                <w:lang w:val="en-CA"/>
              </w:rPr>
            </w:pPr>
            <w:r w:rsidRPr="00427887">
              <w:rPr>
                <w:rFonts w:ascii="Times New Roman" w:hAnsi="Times New Roman" w:cs="Times New Roman"/>
                <w:sz w:val="24"/>
                <w:szCs w:val="24"/>
                <w:lang w:val="en-CA"/>
              </w:rPr>
              <w:t>4</w:t>
            </w:r>
          </w:p>
        </w:tc>
        <w:tc>
          <w:tcPr>
            <w:tcW w:w="2831" w:type="dxa"/>
          </w:tcPr>
          <w:p w:rsidR="00B4787C" w:rsidRPr="00427887" w:rsidRDefault="00B4787C" w:rsidP="00EA5AAF">
            <w:pPr>
              <w:spacing w:after="0"/>
              <w:rPr>
                <w:rFonts w:ascii="Times New Roman" w:hAnsi="Times New Roman" w:cs="Times New Roman"/>
                <w:sz w:val="24"/>
                <w:szCs w:val="24"/>
                <w:lang w:val="en-CA"/>
              </w:rPr>
            </w:pPr>
            <w:r>
              <w:rPr>
                <w:rFonts w:ascii="Times New Roman" w:hAnsi="Times New Roman" w:cs="Times New Roman"/>
                <w:sz w:val="24"/>
                <w:szCs w:val="24"/>
                <w:lang w:val="en-CA"/>
              </w:rPr>
              <w:t xml:space="preserve">Dilation and Curettage as a diagnostic tool or therapeutic treatment </w:t>
            </w:r>
          </w:p>
        </w:tc>
        <w:tc>
          <w:tcPr>
            <w:tcW w:w="2409" w:type="dxa"/>
          </w:tcPr>
          <w:p w:rsidR="00B4787C" w:rsidRDefault="00E42EF1" w:rsidP="00B4787C">
            <w:pPr>
              <w:spacing w:after="0"/>
              <w:rPr>
                <w:rFonts w:ascii="Times New Roman" w:hAnsi="Times New Roman" w:cs="Times New Roman"/>
                <w:sz w:val="24"/>
                <w:szCs w:val="24"/>
                <w:lang w:val="en-CA"/>
              </w:rPr>
            </w:pPr>
            <w:r>
              <w:rPr>
                <w:rFonts w:ascii="Times New Roman" w:hAnsi="Times New Roman" w:cs="Times New Roman"/>
                <w:sz w:val="24"/>
                <w:szCs w:val="24"/>
                <w:lang w:val="en-CA"/>
              </w:rPr>
              <w:t>DAD: 6557 events</w:t>
            </w:r>
          </w:p>
          <w:p w:rsidR="00E42EF1" w:rsidRDefault="00E42EF1" w:rsidP="00B4787C">
            <w:pPr>
              <w:spacing w:after="0"/>
              <w:rPr>
                <w:rFonts w:ascii="Times New Roman" w:hAnsi="Times New Roman" w:cs="Times New Roman"/>
                <w:sz w:val="24"/>
                <w:szCs w:val="24"/>
                <w:lang w:val="en-CA"/>
              </w:rPr>
            </w:pPr>
            <w:r>
              <w:rPr>
                <w:rFonts w:ascii="Times New Roman" w:hAnsi="Times New Roman" w:cs="Times New Roman"/>
                <w:sz w:val="24"/>
                <w:szCs w:val="24"/>
                <w:lang w:val="en-CA"/>
              </w:rPr>
              <w:t xml:space="preserve">MSP: 4263 claims </w:t>
            </w:r>
          </w:p>
        </w:tc>
        <w:tc>
          <w:tcPr>
            <w:tcW w:w="2136" w:type="dxa"/>
          </w:tcPr>
          <w:p w:rsidR="00E42EF1" w:rsidRDefault="00E42EF1" w:rsidP="00B4787C">
            <w:pPr>
              <w:spacing w:after="0"/>
              <w:rPr>
                <w:rFonts w:ascii="Times New Roman" w:hAnsi="Times New Roman" w:cs="Times New Roman"/>
                <w:sz w:val="24"/>
                <w:szCs w:val="24"/>
                <w:lang w:val="en-CA"/>
              </w:rPr>
            </w:pPr>
            <w:r>
              <w:rPr>
                <w:rFonts w:ascii="Times New Roman" w:hAnsi="Times New Roman" w:cs="Times New Roman"/>
                <w:sz w:val="24"/>
                <w:szCs w:val="24"/>
                <w:lang w:val="en-CA"/>
              </w:rPr>
              <w:t xml:space="preserve">In-hospital costs: $2.76M </w:t>
            </w:r>
          </w:p>
          <w:p w:rsidR="00B4787C" w:rsidRDefault="00E42EF1" w:rsidP="00B4787C">
            <w:pPr>
              <w:spacing w:after="0"/>
              <w:rPr>
                <w:rFonts w:ascii="Times New Roman" w:hAnsi="Times New Roman" w:cs="Times New Roman"/>
                <w:sz w:val="24"/>
                <w:szCs w:val="24"/>
                <w:lang w:val="en-CA"/>
              </w:rPr>
            </w:pPr>
            <w:r>
              <w:rPr>
                <w:rFonts w:ascii="Times New Roman" w:hAnsi="Times New Roman" w:cs="Times New Roman"/>
                <w:sz w:val="24"/>
                <w:szCs w:val="24"/>
                <w:lang w:val="en-CA"/>
              </w:rPr>
              <w:t>MSP costs: $620,677</w:t>
            </w:r>
          </w:p>
        </w:tc>
        <w:tc>
          <w:tcPr>
            <w:tcW w:w="942" w:type="dxa"/>
            <w:vAlign w:val="center"/>
          </w:tcPr>
          <w:p w:rsidR="00B4787C" w:rsidRPr="00427887" w:rsidRDefault="00C573A2" w:rsidP="0050006F">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&lt;EndNote&gt;&lt;Cite&gt;&lt;Author&gt;National Institute for Health and Care Excellence (NICE)&lt;/Author&gt;&lt;RecNum&gt;2114&lt;/RecNum&gt;&lt;DisplayText&gt;[3, 4]&lt;/DisplayText&gt;&lt;record&gt;&lt;rec-number&gt;2114&lt;/rec-number&gt;&lt;foreign-keys&gt;&lt;key app="EN" db-id="r5z295sxuvzdamep0zsvfdzgffaf5aaadxez" timestamp="1468263198"&gt;2114&lt;/key&gt;&lt;/foreign-keys&gt;&lt;ref-type name="Web Page"&gt;12&lt;/ref-type&gt;&lt;contributors&gt;&lt;authors&gt;&lt;author&gt;National Institute for Health and Care Excellence (NICE), &lt;/author&gt;&lt;/authors&gt;&lt;/contributors&gt;&lt;titles&gt;&lt;title&gt;Do Not Do Recommendations &lt;/title&gt;&lt;/titles&gt;&lt;volume&gt;2016&lt;/volume&gt;&lt;number&gt;June 13&lt;/number&gt;&lt;dates&gt;&lt;/dates&gt;&lt;urls&gt;&lt;related-urls&gt;&lt;url&gt; https://www.nice.org.uk/savingsandproductivity/collection?page=1&amp;amp;pagesize=2000&amp;amp;type=do%20not%20do&lt;/url&gt;&lt;/related-urls&gt;&lt;/urls&gt;&lt;/record&gt;&lt;/Cite&gt;&lt;Cite&gt;&lt;Author&gt;Elshaug&lt;/Author&gt;&lt;Year&gt;2012&lt;/Year&gt;&lt;RecNum&gt;2127&lt;/RecNum&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Aust&lt;/full-title&gt;&lt;/periodical&gt;&lt;pages&gt;556-560&lt;/pages&gt;&lt;volume&gt;197&lt;/volume&gt;&lt;number&gt;10&lt;/number&gt;&lt;dates&gt;&lt;year&gt;2012&lt;/year&gt;&lt;/dates&gt;&lt;urls&gt;&lt;/urls&gt;&lt;/record&gt;&lt;/Cite&gt;&lt;/EndNote&gt;</w:instrText>
            </w:r>
            <w:r>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[3, 4]</w:t>
            </w:r>
            <w:r>
              <w:rPr>
                <w:rFonts w:ascii="Times New Roman" w:hAnsi="Times New Roman" w:cs="Times New Roman"/>
                <w:sz w:val="24"/>
                <w:szCs w:val="24"/>
                <w:lang w:val="en-CA"/>
              </w:rPr>
              <w:fldChar w:fldCharType="end"/>
            </w:r>
          </w:p>
        </w:tc>
      </w:tr>
      <w:tr w:rsidR="00B4787C" w:rsidRPr="00427887">
        <w:tc>
          <w:tcPr>
            <w:tcW w:w="538" w:type="dxa"/>
            <w:vAlign w:val="center"/>
          </w:tcPr>
          <w:p w:rsidR="00B4787C" w:rsidRPr="00427887" w:rsidRDefault="00B4787C" w:rsidP="00427887">
            <w:pPr>
              <w:spacing w:after="0"/>
              <w:rPr>
                <w:rFonts w:ascii="Times New Roman" w:hAnsi="Times New Roman" w:cs="Times New Roman"/>
                <w:sz w:val="24"/>
                <w:szCs w:val="24"/>
                <w:lang w:val="en-CA"/>
              </w:rPr>
            </w:pPr>
            <w:r w:rsidRPr="00427887">
              <w:rPr>
                <w:rFonts w:ascii="Times New Roman" w:hAnsi="Times New Roman" w:cs="Times New Roman"/>
                <w:sz w:val="24"/>
                <w:szCs w:val="24"/>
                <w:lang w:val="en-CA"/>
              </w:rPr>
              <w:t>5</w:t>
            </w:r>
          </w:p>
        </w:tc>
        <w:tc>
          <w:tcPr>
            <w:tcW w:w="2831" w:type="dxa"/>
          </w:tcPr>
          <w:p w:rsidR="00B4787C" w:rsidRPr="00427887" w:rsidRDefault="00B4787C" w:rsidP="00EA5AAF">
            <w:pPr>
              <w:spacing w:after="0"/>
              <w:rPr>
                <w:rFonts w:ascii="Times New Roman" w:hAnsi="Times New Roman" w:cs="Times New Roman"/>
                <w:sz w:val="24"/>
                <w:szCs w:val="24"/>
                <w:lang w:val="en-CA"/>
              </w:rPr>
            </w:pPr>
            <w:r>
              <w:rPr>
                <w:rFonts w:ascii="Times New Roman" w:hAnsi="Times New Roman" w:cs="Times New Roman"/>
                <w:sz w:val="24"/>
                <w:szCs w:val="24"/>
                <w:lang w:val="en-CA"/>
              </w:rPr>
              <w:t>Vertebral biopsy</w:t>
            </w:r>
          </w:p>
        </w:tc>
        <w:tc>
          <w:tcPr>
            <w:tcW w:w="2409" w:type="dxa"/>
          </w:tcPr>
          <w:p w:rsidR="00B4787C" w:rsidRDefault="00E42EF1" w:rsidP="00B4787C">
            <w:pPr>
              <w:spacing w:after="0"/>
              <w:rPr>
                <w:rFonts w:ascii="Times New Roman" w:hAnsi="Times New Roman" w:cs="Times New Roman"/>
                <w:sz w:val="24"/>
                <w:szCs w:val="24"/>
                <w:lang w:val="en-CA"/>
              </w:rPr>
            </w:pPr>
            <w:r>
              <w:rPr>
                <w:rFonts w:ascii="Times New Roman" w:hAnsi="Times New Roman" w:cs="Times New Roman"/>
                <w:sz w:val="24"/>
                <w:szCs w:val="24"/>
                <w:lang w:val="en-CA"/>
              </w:rPr>
              <w:t>DAD: 164 events</w:t>
            </w:r>
          </w:p>
        </w:tc>
        <w:tc>
          <w:tcPr>
            <w:tcW w:w="2136" w:type="dxa"/>
          </w:tcPr>
          <w:p w:rsidR="00B4787C" w:rsidRDefault="00E42EF1" w:rsidP="00B4787C">
            <w:pPr>
              <w:spacing w:after="0"/>
              <w:rPr>
                <w:rFonts w:ascii="Times New Roman" w:hAnsi="Times New Roman" w:cs="Times New Roman"/>
                <w:sz w:val="24"/>
                <w:szCs w:val="24"/>
                <w:lang w:val="en-CA"/>
              </w:rPr>
            </w:pPr>
            <w:r>
              <w:rPr>
                <w:rFonts w:ascii="Times New Roman" w:hAnsi="Times New Roman" w:cs="Times New Roman"/>
                <w:sz w:val="24"/>
                <w:szCs w:val="24"/>
                <w:lang w:val="en-CA"/>
              </w:rPr>
              <w:t>In-hospital costs: $2.81M</w:t>
            </w:r>
          </w:p>
        </w:tc>
        <w:tc>
          <w:tcPr>
            <w:tcW w:w="942" w:type="dxa"/>
            <w:vAlign w:val="center"/>
          </w:tcPr>
          <w:p w:rsidR="00B4787C" w:rsidRPr="00427887" w:rsidRDefault="00C573A2" w:rsidP="0050006F">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&lt;EndNote&gt;&lt;Cite&gt;&lt;Author&gt;Elshaug&lt;/Author&gt;&lt;Year&gt;2012&lt;/Year&gt;&lt;RecNum&gt;2127&lt;/RecNum&gt;&lt;DisplayText&gt;[4]&lt;/DisplayText&gt;&lt;record&gt;&lt;rec-number&gt;2127&lt;/rec-number&gt;&lt;foreign-keys&gt;&lt;key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Aust&lt;/full-title&gt;&lt;/periodical&gt;&lt;pages&gt;556-560&lt;/pages&gt;&lt;volume&gt;197&lt;/volume&gt;&lt;number&gt;10&lt;/number&gt;&lt;dates&gt;&lt;year&gt;2012&lt;/year&gt;&lt;/dates&gt;&lt;urls&gt;&lt;/urls&gt;&lt;/record&gt;&lt;/Cite&gt;&lt;/EndNote&gt;</w:instrText>
            </w:r>
            <w:r>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[4]</w:t>
            </w:r>
            <w:r>
              <w:rPr>
                <w:rFonts w:ascii="Times New Roman" w:hAnsi="Times New Roman" w:cs="Times New Roman"/>
                <w:sz w:val="24"/>
                <w:szCs w:val="24"/>
                <w:lang w:val="en-CA"/>
              </w:rPr>
              <w:fldChar w:fldCharType="end"/>
            </w:r>
          </w:p>
        </w:tc>
      </w:tr>
      <w:tr w:rsidR="00B4787C" w:rsidRPr="00427887">
        <w:tc>
          <w:tcPr>
            <w:tcW w:w="538" w:type="dxa"/>
            <w:vAlign w:val="center"/>
          </w:tcPr>
          <w:p w:rsidR="00B4787C" w:rsidRPr="00427887" w:rsidRDefault="00B4787C" w:rsidP="00427887">
            <w:pPr>
              <w:spacing w:after="0"/>
              <w:rPr>
                <w:rFonts w:ascii="Times New Roman" w:hAnsi="Times New Roman" w:cs="Times New Roman"/>
                <w:sz w:val="24"/>
                <w:szCs w:val="24"/>
                <w:lang w:val="en-CA"/>
              </w:rPr>
            </w:pPr>
            <w:r w:rsidRPr="00427887">
              <w:rPr>
                <w:rFonts w:ascii="Times New Roman" w:hAnsi="Times New Roman" w:cs="Times New Roman"/>
                <w:sz w:val="24"/>
                <w:szCs w:val="24"/>
                <w:lang w:val="en-CA"/>
              </w:rPr>
              <w:t>6</w:t>
            </w:r>
          </w:p>
        </w:tc>
        <w:tc>
          <w:tcPr>
            <w:tcW w:w="2831" w:type="dxa"/>
          </w:tcPr>
          <w:p w:rsidR="00B4787C" w:rsidRPr="00427887" w:rsidRDefault="00B4787C" w:rsidP="00EA5AAF">
            <w:pPr>
              <w:spacing w:after="0"/>
              <w:rPr>
                <w:rFonts w:ascii="Times New Roman" w:hAnsi="Times New Roman" w:cs="Times New Roman"/>
                <w:sz w:val="24"/>
                <w:szCs w:val="24"/>
                <w:lang w:val="en-CA"/>
              </w:rPr>
            </w:pPr>
            <w:proofErr w:type="spellStart"/>
            <w:r>
              <w:rPr>
                <w:rFonts w:ascii="Times New Roman" w:hAnsi="Times New Roman" w:cs="Times New Roman"/>
                <w:sz w:val="24"/>
                <w:szCs w:val="24"/>
                <w:lang w:val="en-CA"/>
              </w:rPr>
              <w:t>Suprapubic</w:t>
            </w:r>
            <w:proofErr w:type="spellEnd"/>
            <w:r>
              <w:rPr>
                <w:rFonts w:ascii="Times New Roman" w:hAnsi="Times New Roman" w:cs="Times New Roman"/>
                <w:sz w:val="24"/>
                <w:szCs w:val="24"/>
                <w:lang w:val="en-CA"/>
              </w:rPr>
              <w:t xml:space="preserve"> urinary catheter </w:t>
            </w:r>
          </w:p>
        </w:tc>
        <w:tc>
          <w:tcPr>
            <w:tcW w:w="2409" w:type="dxa"/>
          </w:tcPr>
          <w:p w:rsidR="00B4787C" w:rsidRDefault="00E42EF1" w:rsidP="00B4787C">
            <w:pPr>
              <w:spacing w:after="0"/>
              <w:rPr>
                <w:rFonts w:ascii="Times New Roman" w:hAnsi="Times New Roman" w:cs="Times New Roman"/>
                <w:sz w:val="24"/>
                <w:szCs w:val="24"/>
                <w:lang w:val="en-CA"/>
              </w:rPr>
            </w:pPr>
            <w:r>
              <w:rPr>
                <w:rFonts w:ascii="Times New Roman" w:hAnsi="Times New Roman" w:cs="Times New Roman"/>
                <w:sz w:val="24"/>
                <w:szCs w:val="24"/>
                <w:lang w:val="en-CA"/>
              </w:rPr>
              <w:t>DAD: 311 events</w:t>
            </w:r>
          </w:p>
        </w:tc>
        <w:tc>
          <w:tcPr>
            <w:tcW w:w="2136" w:type="dxa"/>
          </w:tcPr>
          <w:p w:rsidR="00B4787C" w:rsidRDefault="00E42EF1" w:rsidP="00B4787C">
            <w:pPr>
              <w:spacing w:after="0"/>
              <w:rPr>
                <w:rFonts w:ascii="Times New Roman" w:hAnsi="Times New Roman" w:cs="Times New Roman"/>
                <w:sz w:val="24"/>
                <w:szCs w:val="24"/>
                <w:lang w:val="en-CA"/>
              </w:rPr>
            </w:pPr>
            <w:r>
              <w:rPr>
                <w:rFonts w:ascii="Times New Roman" w:hAnsi="Times New Roman" w:cs="Times New Roman"/>
                <w:sz w:val="24"/>
                <w:szCs w:val="24"/>
                <w:lang w:val="en-CA"/>
              </w:rPr>
              <w:t>In-hospital costs: $6.34M</w:t>
            </w:r>
          </w:p>
        </w:tc>
        <w:tc>
          <w:tcPr>
            <w:tcW w:w="942" w:type="dxa"/>
            <w:vAlign w:val="center"/>
          </w:tcPr>
          <w:p w:rsidR="00B4787C" w:rsidRPr="00427887" w:rsidRDefault="00C573A2" w:rsidP="0050006F">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&lt;EndNote&gt;&lt;Cite&gt;&lt;Author&gt;Elshaug&lt;/Author&gt;&lt;Year&gt;2012&lt;/Year&gt;&lt;RecNum&gt;2127&lt;/RecNum&gt;&lt;DisplayText&gt;[4]&lt;/DisplayText&gt;&lt;record&gt;&lt;rec-number&gt;2127&lt;/rec-number&gt;&lt;foreign-keys&gt;&lt;key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Aust&lt;/full-title&gt;&lt;/periodical&gt;&lt;pages&gt;556-560&lt;/pages&gt;&lt;volume&gt;197&lt;/volume&gt;&lt;number&gt;10&lt;/number&gt;&lt;dates&gt;&lt;year&gt;2012&lt;/year&gt;&lt;/dates&gt;&lt;urls&gt;&lt;/urls&gt;&lt;/record&gt;&lt;/Cite&gt;&lt;/EndNote&gt;</w:instrText>
            </w:r>
            <w:r>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[4]</w:t>
            </w:r>
            <w:r>
              <w:rPr>
                <w:rFonts w:ascii="Times New Roman" w:hAnsi="Times New Roman" w:cs="Times New Roman"/>
                <w:sz w:val="24"/>
                <w:szCs w:val="24"/>
                <w:lang w:val="en-CA"/>
              </w:rPr>
              <w:fldChar w:fldCharType="end"/>
            </w:r>
          </w:p>
        </w:tc>
      </w:tr>
      <w:tr w:rsidR="00E42EF1" w:rsidRPr="00427887">
        <w:tc>
          <w:tcPr>
            <w:tcW w:w="538" w:type="dxa"/>
            <w:vAlign w:val="center"/>
          </w:tcPr>
          <w:p w:rsidR="00E42EF1" w:rsidRPr="00427887" w:rsidRDefault="00E42EF1" w:rsidP="00427887">
            <w:pPr>
              <w:spacing w:after="0"/>
              <w:rPr>
                <w:rFonts w:ascii="Times New Roman" w:hAnsi="Times New Roman" w:cs="Times New Roman"/>
                <w:sz w:val="24"/>
                <w:szCs w:val="24"/>
                <w:lang w:val="en-CA"/>
              </w:rPr>
            </w:pPr>
            <w:r>
              <w:rPr>
                <w:rFonts w:ascii="Times New Roman" w:hAnsi="Times New Roman" w:cs="Times New Roman"/>
                <w:sz w:val="24"/>
                <w:szCs w:val="24"/>
                <w:lang w:val="en-CA"/>
              </w:rPr>
              <w:t>7</w:t>
            </w:r>
          </w:p>
        </w:tc>
        <w:tc>
          <w:tcPr>
            <w:tcW w:w="2831" w:type="dxa"/>
          </w:tcPr>
          <w:p w:rsidR="00E42EF1" w:rsidRDefault="00E42EF1" w:rsidP="00EA5AAF">
            <w:pPr>
              <w:spacing w:after="0"/>
              <w:rPr>
                <w:rFonts w:ascii="Times New Roman" w:hAnsi="Times New Roman" w:cs="Times New Roman"/>
                <w:sz w:val="24"/>
                <w:szCs w:val="24"/>
                <w:lang w:val="en-CA"/>
              </w:rPr>
            </w:pPr>
            <w:r w:rsidRPr="00E42EF1">
              <w:rPr>
                <w:rFonts w:ascii="Times New Roman" w:hAnsi="Times New Roman" w:cs="Times New Roman"/>
                <w:sz w:val="24"/>
                <w:szCs w:val="24"/>
              </w:rPr>
              <w:t>Intravenous urography</w:t>
            </w:r>
            <w:r>
              <w:rPr>
                <w:rFonts w:ascii="Times New Roman" w:hAnsi="Times New Roman" w:cs="Times New Roman"/>
                <w:sz w:val="24"/>
                <w:szCs w:val="24"/>
              </w:rPr>
              <w:t xml:space="preserve"> (IVU) for </w:t>
            </w:r>
            <w:proofErr w:type="spellStart"/>
            <w:r>
              <w:rPr>
                <w:rFonts w:ascii="Times New Roman" w:hAnsi="Times New Roman" w:cs="Times New Roman"/>
                <w:sz w:val="24"/>
                <w:szCs w:val="24"/>
              </w:rPr>
              <w:t>urothelial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tumours</w:t>
            </w:r>
            <w:proofErr w:type="spellEnd"/>
          </w:p>
        </w:tc>
        <w:tc>
          <w:tcPr>
            <w:tcW w:w="2409" w:type="dxa"/>
          </w:tcPr>
          <w:p w:rsidR="00E42EF1" w:rsidRPr="00EA5AAF" w:rsidRDefault="00E42EF1" w:rsidP="00B4787C">
            <w:pPr>
              <w:spacing w:after="0"/>
              <w:rPr>
                <w:rFonts w:ascii="Times New Roman" w:hAnsi="Times New Roman" w:cs="Times New Roman"/>
                <w:bCs/>
                <w:kern w:val="24"/>
                <w:sz w:val="24"/>
                <w:szCs w:val="24"/>
              </w:rPr>
            </w:pPr>
            <w:r>
              <w:rPr>
                <w:rFonts w:ascii="Times New Roman" w:hAnsi="Times New Roman" w:cs="Times New Roman"/>
                <w:bCs/>
                <w:kern w:val="24"/>
                <w:sz w:val="24"/>
                <w:szCs w:val="24"/>
              </w:rPr>
              <w:t>MSP: 65,042</w:t>
            </w:r>
          </w:p>
        </w:tc>
        <w:tc>
          <w:tcPr>
            <w:tcW w:w="2136" w:type="dxa"/>
          </w:tcPr>
          <w:p w:rsidR="00E42EF1" w:rsidRPr="00EA5AAF" w:rsidRDefault="00E42EF1" w:rsidP="00B4787C">
            <w:pPr>
              <w:spacing w:after="0"/>
              <w:rPr>
                <w:rFonts w:ascii="Times New Roman" w:hAnsi="Times New Roman" w:cs="Times New Roman"/>
                <w:bCs/>
                <w:kern w:val="24"/>
                <w:sz w:val="24"/>
                <w:szCs w:val="24"/>
              </w:rPr>
            </w:pPr>
            <w:r>
              <w:rPr>
                <w:rFonts w:ascii="Times New Roman" w:hAnsi="Times New Roman" w:cs="Times New Roman"/>
                <w:bCs/>
                <w:kern w:val="24"/>
                <w:sz w:val="24"/>
                <w:szCs w:val="24"/>
              </w:rPr>
              <w:t>MSP costs: $5.63M</w:t>
            </w:r>
          </w:p>
        </w:tc>
        <w:tc>
          <w:tcPr>
            <w:tcW w:w="942" w:type="dxa"/>
            <w:vAlign w:val="center"/>
          </w:tcPr>
          <w:p w:rsidR="00E42EF1" w:rsidRDefault="00C573A2" w:rsidP="0050006F">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&lt;EndNote&gt;&lt;Cite&gt;&lt;Author&gt;Elshaug&lt;/Author&gt;&lt;Year&gt;2012&lt;/Year&gt;&lt;RecNum&gt;2127&lt;/RecNum&gt;&lt;DisplayText&gt;[4]&lt;/DisplayText&gt;&lt;record&gt;&lt;rec-number&gt;2127&lt;/rec-number&gt;&lt;foreign-keys&gt;&lt;key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Aust&lt;/full-title&gt;&lt;/periodical&gt;&lt;pages&gt;556-560&lt;/pages&gt;&lt;volume&gt;197&lt;/volume&gt;&lt;number&gt;10&lt;/number&gt;&lt;dates&gt;&lt;year&gt;2012&lt;/year&gt;&lt;/dates&gt;&lt;urls&gt;&lt;/urls&gt;&lt;/record&gt;&lt;/Cite&gt;&lt;/EndNote&gt;</w:instrText>
            </w:r>
            <w:r>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[4]</w:t>
            </w:r>
            <w:r>
              <w:rPr>
                <w:rFonts w:ascii="Times New Roman" w:hAnsi="Times New Roman" w:cs="Times New Roman"/>
                <w:sz w:val="24"/>
                <w:szCs w:val="24"/>
                <w:lang w:val="en-CA"/>
              </w:rPr>
              <w:fldChar w:fldCharType="end"/>
            </w:r>
          </w:p>
        </w:tc>
      </w:tr>
      <w:tr w:rsidR="00EA5AAF" w:rsidRPr="00427887">
        <w:tc>
          <w:tcPr>
            <w:tcW w:w="538" w:type="dxa"/>
            <w:vAlign w:val="center"/>
          </w:tcPr>
          <w:p w:rsidR="00EA5AAF" w:rsidRPr="00427887" w:rsidRDefault="00E42EF1" w:rsidP="00427887">
            <w:pPr>
              <w:spacing w:after="0"/>
              <w:rPr>
                <w:rFonts w:ascii="Times New Roman" w:hAnsi="Times New Roman" w:cs="Times New Roman"/>
                <w:sz w:val="24"/>
                <w:szCs w:val="24"/>
                <w:lang w:val="en-CA"/>
              </w:rPr>
            </w:pPr>
            <w:r>
              <w:rPr>
                <w:rFonts w:ascii="Times New Roman" w:hAnsi="Times New Roman" w:cs="Times New Roman"/>
                <w:sz w:val="24"/>
                <w:szCs w:val="24"/>
                <w:lang w:val="en-CA"/>
              </w:rPr>
              <w:t>8</w:t>
            </w:r>
          </w:p>
        </w:tc>
        <w:tc>
          <w:tcPr>
            <w:tcW w:w="2831" w:type="dxa"/>
          </w:tcPr>
          <w:p w:rsidR="00EA5AAF" w:rsidRPr="00427887" w:rsidRDefault="00EA5AAF" w:rsidP="00EA5AAF">
            <w:pPr>
              <w:spacing w:after="0"/>
              <w:rPr>
                <w:rFonts w:ascii="Times New Roman" w:hAnsi="Times New Roman" w:cs="Times New Roman"/>
                <w:sz w:val="24"/>
                <w:szCs w:val="24"/>
                <w:lang w:val="en-CA"/>
              </w:rPr>
            </w:pPr>
            <w:r>
              <w:rPr>
                <w:rFonts w:ascii="Times New Roman" w:hAnsi="Times New Roman" w:cs="Times New Roman"/>
                <w:sz w:val="24"/>
                <w:szCs w:val="24"/>
                <w:lang w:val="en-CA"/>
              </w:rPr>
              <w:t>C-</w:t>
            </w:r>
            <w:proofErr w:type="spellStart"/>
            <w:r>
              <w:rPr>
                <w:rFonts w:ascii="Times New Roman" w:hAnsi="Times New Roman" w:cs="Times New Roman"/>
                <w:sz w:val="24"/>
                <w:szCs w:val="24"/>
                <w:lang w:val="en-CA"/>
              </w:rPr>
              <w:t>reative</w:t>
            </w:r>
            <w:proofErr w:type="spellEnd"/>
            <w:r>
              <w:rPr>
                <w:rFonts w:ascii="Times New Roman" w:hAnsi="Times New Roman" w:cs="Times New Roman"/>
                <w:sz w:val="24"/>
                <w:szCs w:val="24"/>
                <w:lang w:val="en-CA"/>
              </w:rPr>
              <w:t xml:space="preserve"> protein testing</w:t>
            </w:r>
          </w:p>
        </w:tc>
        <w:tc>
          <w:tcPr>
            <w:tcW w:w="2409" w:type="dxa"/>
          </w:tcPr>
          <w:p w:rsidR="00EA5AAF" w:rsidRPr="00EA5AAF" w:rsidRDefault="00EA5AAF" w:rsidP="00B4787C">
            <w:pPr>
              <w:spacing w:after="0"/>
              <w:rPr>
                <w:rFonts w:ascii="Times New Roman" w:hAnsi="Times New Roman" w:cs="Times New Roman"/>
                <w:sz w:val="24"/>
                <w:szCs w:val="24"/>
                <w:lang w:val="en-CA"/>
              </w:rPr>
            </w:pPr>
            <w:r w:rsidRPr="00EA5AAF">
              <w:rPr>
                <w:rFonts w:ascii="Times New Roman" w:hAnsi="Times New Roman" w:cs="Times New Roman"/>
                <w:bCs/>
                <w:kern w:val="24"/>
                <w:sz w:val="24"/>
                <w:szCs w:val="24"/>
              </w:rPr>
              <w:t>MSP: 195,711 claims</w:t>
            </w:r>
          </w:p>
        </w:tc>
        <w:tc>
          <w:tcPr>
            <w:tcW w:w="2136" w:type="dxa"/>
          </w:tcPr>
          <w:p w:rsidR="00EA5AAF" w:rsidRPr="00EA5AAF" w:rsidRDefault="00EA5AAF" w:rsidP="00B4787C">
            <w:pPr>
              <w:spacing w:after="0"/>
              <w:rPr>
                <w:rFonts w:ascii="Times New Roman" w:hAnsi="Times New Roman" w:cs="Times New Roman"/>
                <w:sz w:val="24"/>
                <w:szCs w:val="24"/>
                <w:lang w:val="en-CA"/>
              </w:rPr>
            </w:pPr>
            <w:r w:rsidRPr="00EA5AAF">
              <w:rPr>
                <w:rFonts w:ascii="Times New Roman" w:hAnsi="Times New Roman" w:cs="Times New Roman"/>
                <w:bCs/>
                <w:kern w:val="24"/>
                <w:sz w:val="24"/>
                <w:szCs w:val="24"/>
              </w:rPr>
              <w:t>MSP costs: $1.49M</w:t>
            </w:r>
          </w:p>
        </w:tc>
        <w:tc>
          <w:tcPr>
            <w:tcW w:w="942" w:type="dxa"/>
            <w:vAlign w:val="center"/>
          </w:tcPr>
          <w:p w:rsidR="00EA5AAF" w:rsidRPr="00427887" w:rsidRDefault="00C573A2" w:rsidP="0050006F">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&lt;EndNote&gt;&lt;Cite&gt;&lt;Author&gt;Elshaug&lt;/Author&gt;&lt;Year&gt;2012&lt;/Year&gt;&lt;RecNum&gt;2127&lt;/RecNum&gt;&lt;DisplayText&gt;[3, 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Cite&gt;&lt;Author&gt;National Institute for Health and Care Excellence (NICE)&lt;/Author&gt;&lt;RecNum&gt;2114&lt;/RecNum&gt;&lt;record&gt;&lt;rec-number&gt;2114&lt;/rec-number&gt;&lt;foreign-keys&gt;&lt;key app="EN" db-id="r5z295sxuvzdamep0zsvfdzgffaf5aaadxez" timestamp="1468263198"&gt;2114&lt;/key&gt;&lt;/foreign-keys&gt;&lt;ref-type name="Web Page"&gt;12&lt;/ref-type&gt;&lt;contributors&gt;&lt;authors&gt;&lt;author&gt;National Institute for Health and Care Excellence (NICE), &lt;/author&gt;&lt;/authors&gt;&lt;/contributors&gt;&lt;titles&gt;&lt;title&gt;Do Not Do Recommendations &lt;/title&gt;&lt;/titles&gt;&lt;volume&gt;2016&lt;/volume&gt;&lt;number&gt;June 13&lt;/number&gt;&lt;dates&gt;&lt;/dates&gt;&lt;urls&gt;&lt;related-urls&gt;&lt;url&gt; https://www.nice.org.uk/savingsandproductivity/collection?page=1&amp;amp;pagesize=2000&amp;amp;type=do%20not%20do&lt;/url&gt;&lt;/related-urls&gt;&lt;/urls&gt;&lt;/record&gt;&lt;/Cite&gt;&lt;/EndNote&gt;</w:instrText>
            </w:r>
            <w:r>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[3, 4]</w:t>
            </w:r>
            <w:r>
              <w:rPr>
                <w:rFonts w:ascii="Times New Roman" w:hAnsi="Times New Roman" w:cs="Times New Roman"/>
                <w:sz w:val="24"/>
                <w:szCs w:val="24"/>
                <w:lang w:val="en-CA"/>
              </w:rPr>
              <w:fldChar w:fldCharType="end"/>
            </w:r>
          </w:p>
        </w:tc>
      </w:tr>
      <w:tr w:rsidR="00EA5AAF" w:rsidRPr="00427887">
        <w:tc>
          <w:tcPr>
            <w:tcW w:w="538" w:type="dxa"/>
            <w:vAlign w:val="center"/>
          </w:tcPr>
          <w:p w:rsidR="00EA5AAF" w:rsidRPr="00427887" w:rsidRDefault="00E42EF1" w:rsidP="00427887">
            <w:pPr>
              <w:spacing w:after="0"/>
              <w:rPr>
                <w:rFonts w:ascii="Times New Roman" w:hAnsi="Times New Roman" w:cs="Times New Roman"/>
                <w:sz w:val="24"/>
                <w:szCs w:val="24"/>
                <w:lang w:val="en-CA"/>
              </w:rPr>
            </w:pPr>
            <w:r>
              <w:rPr>
                <w:rFonts w:ascii="Times New Roman" w:hAnsi="Times New Roman" w:cs="Times New Roman"/>
                <w:sz w:val="24"/>
                <w:szCs w:val="24"/>
                <w:lang w:val="en-CA"/>
              </w:rPr>
              <w:t>9</w:t>
            </w:r>
          </w:p>
        </w:tc>
        <w:tc>
          <w:tcPr>
            <w:tcW w:w="2831" w:type="dxa"/>
          </w:tcPr>
          <w:p w:rsidR="00EA5AAF" w:rsidRPr="00427887" w:rsidRDefault="00EA5AAF" w:rsidP="00EA5AAF">
            <w:pPr>
              <w:spacing w:after="0"/>
              <w:rPr>
                <w:rFonts w:ascii="Times New Roman" w:hAnsi="Times New Roman" w:cs="Times New Roman"/>
                <w:sz w:val="24"/>
                <w:szCs w:val="24"/>
                <w:lang w:val="en-CA"/>
              </w:rPr>
            </w:pPr>
            <w:r>
              <w:rPr>
                <w:rFonts w:ascii="Times New Roman" w:hAnsi="Times New Roman" w:cs="Times New Roman"/>
                <w:sz w:val="24"/>
                <w:szCs w:val="24"/>
                <w:lang w:val="en-CA"/>
              </w:rPr>
              <w:t>Prostate Specific Antigen (PSA) testing</w:t>
            </w:r>
          </w:p>
        </w:tc>
        <w:tc>
          <w:tcPr>
            <w:tcW w:w="2409" w:type="dxa"/>
          </w:tcPr>
          <w:p w:rsidR="00EA5AAF" w:rsidRPr="00EA5AAF" w:rsidRDefault="00EA5AAF" w:rsidP="00B4787C">
            <w:pPr>
              <w:spacing w:after="0"/>
              <w:rPr>
                <w:rFonts w:ascii="Times New Roman" w:hAnsi="Times New Roman" w:cs="Times New Roman"/>
                <w:sz w:val="24"/>
                <w:szCs w:val="24"/>
                <w:lang w:val="en-CA"/>
              </w:rPr>
            </w:pPr>
            <w:r w:rsidRPr="00EA5AAF">
              <w:rPr>
                <w:rFonts w:ascii="Times New Roman" w:hAnsi="Times New Roman" w:cs="Times New Roman"/>
                <w:kern w:val="24"/>
                <w:sz w:val="24"/>
                <w:szCs w:val="24"/>
              </w:rPr>
              <w:t>MSP: 124,058 claims</w:t>
            </w:r>
          </w:p>
        </w:tc>
        <w:tc>
          <w:tcPr>
            <w:tcW w:w="2136" w:type="dxa"/>
          </w:tcPr>
          <w:p w:rsidR="00EA5AAF" w:rsidRPr="00EA5AAF" w:rsidRDefault="00EA5AAF" w:rsidP="00B4787C">
            <w:pPr>
              <w:spacing w:after="0"/>
              <w:rPr>
                <w:rFonts w:ascii="Times New Roman" w:hAnsi="Times New Roman" w:cs="Times New Roman"/>
                <w:sz w:val="24"/>
                <w:szCs w:val="24"/>
                <w:lang w:val="en-CA"/>
              </w:rPr>
            </w:pPr>
            <w:r w:rsidRPr="00EA5AAF">
              <w:rPr>
                <w:rFonts w:ascii="Times New Roman" w:hAnsi="Times New Roman" w:cs="Times New Roman"/>
                <w:kern w:val="24"/>
                <w:sz w:val="24"/>
                <w:szCs w:val="24"/>
              </w:rPr>
              <w:t xml:space="preserve">MSP costs: $1.49M </w:t>
            </w:r>
          </w:p>
        </w:tc>
        <w:tc>
          <w:tcPr>
            <w:tcW w:w="942" w:type="dxa"/>
            <w:vAlign w:val="center"/>
          </w:tcPr>
          <w:p w:rsidR="00EA5AAF" w:rsidRPr="00427887" w:rsidRDefault="00C573A2" w:rsidP="0050006F">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fldChar w:fldCharType="begin"/>
            </w:r>
            <w:r w:rsidR="0050006F">
              <w:rPr>
                <w:rFonts w:ascii="Times New Roman" w:hAnsi="Times New Roman" w:cs="Times New Roman"/>
                <w:sz w:val="24"/>
                <w:szCs w:val="24"/>
                <w:lang w:val="en-CA"/>
              </w:rPr>
              <w:instrText xml:space="preserve"> ADDIN EN.CITE &lt;EndNote&gt;&lt;Cite&gt;&lt;Author&gt;Elshaug&lt;/Author&gt;&lt;Year&gt;2012&lt;/Year&gt;&lt;RecNum&gt;2127&lt;/RecNum&gt;&lt;DisplayText&gt;[4]&lt;/DisplayText&gt;&lt;record&gt;&lt;rec-number&gt;2127&lt;/rec-number&gt;&lt;foreign-keys&gt;&lt;key app="EN" db-id="r5z295sxuvzdamep0zsvfdzgffaf5aaadxez" timestamp="1468264837"&gt;2127&lt;/key&gt;&lt;/foreign-keys&gt;&lt;ref-type name="Journal Article"&gt;17&lt;/ref-type&gt;&lt;contributors&gt;&lt;authors&gt;&lt;author&gt;Elshaug, Adam G&lt;/author&gt;&lt;author&gt;Watt, Amber M&lt;/author&gt;&lt;author&gt;Mundy, Linda&lt;/author&gt;&lt;author&gt;Willis, Cameron D&lt;/author&gt;&lt;/authors&gt;&lt;/contributors&gt;&lt;titles&gt;&lt;title&gt;Over 150 potentially low-value health care practices: an Australian study&lt;/title&gt;&lt;secondary-title&gt;Med J Aust&lt;/secondary-title&gt;&lt;/titles&gt;&lt;periodical&gt;&lt;full-title&gt;Med J Aust&lt;/full-title&gt;&lt;/periodical&gt;&lt;pages&gt;556-560&lt;/pages&gt;&lt;volume&gt;197&lt;/volume&gt;&lt;number&gt;10&lt;/number&gt;&lt;dates&gt;&lt;year&gt;2012&lt;/year&gt;&lt;/dates&gt;&lt;urls&gt;&lt;/urls&gt;&lt;/record&gt;&lt;/Cite&gt;&lt;/EndNote&gt;</w:instrText>
            </w:r>
            <w:r>
              <w:rPr>
                <w:rFonts w:ascii="Times New Roman" w:hAnsi="Times New Roman" w:cs="Times New Roman"/>
                <w:sz w:val="24"/>
                <w:szCs w:val="24"/>
                <w:lang w:val="en-CA"/>
              </w:rPr>
              <w:fldChar w:fldCharType="separate"/>
            </w:r>
            <w:r w:rsidR="0050006F">
              <w:rPr>
                <w:rFonts w:ascii="Times New Roman" w:hAnsi="Times New Roman" w:cs="Times New Roman"/>
                <w:noProof/>
                <w:sz w:val="24"/>
                <w:szCs w:val="24"/>
                <w:lang w:val="en-CA"/>
              </w:rPr>
              <w:t>[4]</w:t>
            </w:r>
            <w:r>
              <w:rPr>
                <w:rFonts w:ascii="Times New Roman" w:hAnsi="Times New Roman" w:cs="Times New Roman"/>
                <w:sz w:val="24"/>
                <w:szCs w:val="24"/>
                <w:lang w:val="en-CA"/>
              </w:rPr>
              <w:fldChar w:fldCharType="end"/>
            </w:r>
          </w:p>
        </w:tc>
      </w:tr>
    </w:tbl>
    <w:p w:rsidR="00195BB5" w:rsidRDefault="00EA5AAF" w:rsidP="00D612BC">
      <w:pPr>
        <w:jc w:val="both"/>
        <w:rPr>
          <w:rFonts w:ascii="Times New Roman" w:hAnsi="Times New Roman" w:cs="Times New Roman"/>
          <w:sz w:val="20"/>
          <w:szCs w:val="20"/>
        </w:rPr>
      </w:pPr>
      <w:r w:rsidRPr="008E292B">
        <w:rPr>
          <w:rFonts w:ascii="Times New Roman" w:hAnsi="Times New Roman" w:cs="Times New Roman"/>
          <w:b/>
          <w:sz w:val="20"/>
          <w:szCs w:val="20"/>
          <w:lang w:val="en-CA"/>
        </w:rPr>
        <w:t>*</w:t>
      </w:r>
      <w:r w:rsidRPr="008E292B">
        <w:rPr>
          <w:rFonts w:ascii="Times New Roman" w:hAnsi="Times New Roman" w:cs="Times New Roman"/>
          <w:sz w:val="20"/>
          <w:szCs w:val="20"/>
          <w:lang w:val="en-CA"/>
        </w:rPr>
        <w:t xml:space="preserve">Average in-hospital costs </w:t>
      </w:r>
      <w:r w:rsidR="00E42EF1" w:rsidRPr="008E292B">
        <w:rPr>
          <w:rFonts w:ascii="Times New Roman" w:hAnsi="Times New Roman" w:cs="Times New Roman"/>
          <w:sz w:val="20"/>
          <w:szCs w:val="20"/>
        </w:rPr>
        <w:t xml:space="preserve">do not solely reflect the technology use, but are rather based on the </w:t>
      </w:r>
      <w:r w:rsidRPr="008E292B">
        <w:rPr>
          <w:rFonts w:ascii="Times New Roman" w:hAnsi="Times New Roman" w:cs="Times New Roman"/>
          <w:sz w:val="20"/>
          <w:szCs w:val="20"/>
        </w:rPr>
        <w:t>RIW</w:t>
      </w:r>
      <w:r w:rsidR="00E42EF1" w:rsidRPr="008E292B">
        <w:rPr>
          <w:rFonts w:ascii="Times New Roman" w:hAnsi="Times New Roman" w:cs="Times New Roman"/>
          <w:sz w:val="20"/>
          <w:szCs w:val="20"/>
        </w:rPr>
        <w:t xml:space="preserve"> that factor in the total costs accrued by the ave</w:t>
      </w:r>
      <w:r w:rsidRPr="008E292B">
        <w:rPr>
          <w:rFonts w:ascii="Times New Roman" w:hAnsi="Times New Roman" w:cs="Times New Roman"/>
          <w:sz w:val="20"/>
          <w:szCs w:val="20"/>
        </w:rPr>
        <w:t>rage patient that received the</w:t>
      </w:r>
      <w:r w:rsidR="00E42EF1" w:rsidRPr="008E292B">
        <w:rPr>
          <w:rFonts w:ascii="Times New Roman" w:hAnsi="Times New Roman" w:cs="Times New Roman"/>
          <w:sz w:val="20"/>
          <w:szCs w:val="20"/>
        </w:rPr>
        <w:t xml:space="preserve"> service or procedure with that technology</w:t>
      </w:r>
      <w:r w:rsidRPr="008E292B">
        <w:rPr>
          <w:rFonts w:ascii="Times New Roman" w:hAnsi="Times New Roman" w:cs="Times New Roman"/>
          <w:sz w:val="20"/>
          <w:szCs w:val="20"/>
        </w:rPr>
        <w:t>.</w:t>
      </w:r>
      <w:r w:rsidR="00E42EF1" w:rsidRPr="008E292B">
        <w:rPr>
          <w:rFonts w:ascii="Times New Roman" w:hAnsi="Times New Roman" w:cs="Times New Roman"/>
          <w:sz w:val="20"/>
          <w:szCs w:val="20"/>
        </w:rPr>
        <w:t xml:space="preserve"> </w:t>
      </w:r>
    </w:p>
    <w:p w:rsidR="00276AE4" w:rsidRPr="008E292B" w:rsidRDefault="00276AE4" w:rsidP="00D612BC">
      <w:pPr>
        <w:jc w:val="both"/>
        <w:rPr>
          <w:rFonts w:ascii="Times New Roman" w:hAnsi="Times New Roman" w:cs="Times New Roman"/>
          <w:sz w:val="20"/>
          <w:szCs w:val="20"/>
          <w:lang w:val="en-CA"/>
        </w:rPr>
      </w:pPr>
      <w:r>
        <w:rPr>
          <w:rFonts w:ascii="Times New Roman" w:hAnsi="Times New Roman" w:cs="Times New Roman"/>
          <w:sz w:val="20"/>
          <w:szCs w:val="20"/>
        </w:rPr>
        <w:t xml:space="preserve">** Specific information for each technology is found in Appendix 5. </w:t>
      </w:r>
    </w:p>
    <w:p w:rsidR="00C53169" w:rsidRPr="008E292B" w:rsidRDefault="007A6F0E" w:rsidP="004F0461">
      <w:pPr>
        <w:pStyle w:val="Heading1"/>
        <w:numPr>
          <w:ilvl w:val="0"/>
          <w:numId w:val="8"/>
        </w:numPr>
        <w:spacing w:before="0" w:after="120"/>
        <w:jc w:val="both"/>
        <w:rPr>
          <w:rFonts w:cs="Times New Roman"/>
          <w:color w:val="3F6CAF"/>
          <w:sz w:val="24"/>
          <w:szCs w:val="24"/>
          <w:lang w:val="en-CA"/>
        </w:rPr>
      </w:pPr>
      <w:r>
        <w:rPr>
          <w:rFonts w:cs="Times New Roman"/>
          <w:sz w:val="24"/>
          <w:szCs w:val="24"/>
          <w:lang w:val="en-CA"/>
        </w:rPr>
        <w:t xml:space="preserve"> </w:t>
      </w:r>
      <w:bookmarkStart w:id="24" w:name="_Toc339456170"/>
      <w:r w:rsidR="00C53169">
        <w:rPr>
          <w:rFonts w:cs="Times New Roman"/>
          <w:color w:val="3F6CAF"/>
          <w:sz w:val="24"/>
          <w:szCs w:val="24"/>
          <w:lang w:val="en-CA"/>
        </w:rPr>
        <w:t>FUTURE CONSIDERATIONS</w:t>
      </w:r>
      <w:bookmarkEnd w:id="24"/>
      <w:r w:rsidR="00C53169">
        <w:rPr>
          <w:rFonts w:cs="Times New Roman"/>
          <w:color w:val="3F6CAF"/>
          <w:sz w:val="24"/>
          <w:szCs w:val="24"/>
          <w:lang w:val="en-CA"/>
        </w:rPr>
        <w:t xml:space="preserve"> </w:t>
      </w:r>
    </w:p>
    <w:p w:rsidR="002A642F" w:rsidRDefault="00C53169" w:rsidP="002B1333">
      <w:pPr>
        <w:spacing w:before="20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proposed data-driven approach provides a mechanism for developing an initial list of prioritized candidate technologies that may be recommended for reassessment in the BC health system. </w:t>
      </w:r>
      <w:r w:rsidR="002A642F">
        <w:rPr>
          <w:rFonts w:ascii="Times New Roman" w:hAnsi="Times New Roman" w:cs="Times New Roman"/>
          <w:sz w:val="24"/>
          <w:szCs w:val="24"/>
          <w:lang w:val="en-CA"/>
        </w:rPr>
        <w:t xml:space="preserve">As depicted in the proposed BC reassessment framework </w:t>
      </w:r>
      <w:r w:rsidR="00C573A2">
        <w:rPr>
          <w:rFonts w:ascii="Times New Roman" w:hAnsi="Times New Roman" w:cs="Times New Roman"/>
          <w:sz w:val="24"/>
          <w:szCs w:val="24"/>
          <w:lang w:val="en-CA"/>
        </w:rPr>
        <w:fldChar w:fldCharType="begin"/>
      </w:r>
      <w:r w:rsidR="002A642F">
        <w:rPr>
          <w:rFonts w:ascii="Times New Roman" w:hAnsi="Times New Roman" w:cs="Times New Roman"/>
          <w:sz w:val="24"/>
          <w:szCs w:val="24"/>
          <w:lang w:val="en-CA"/>
        </w:rPr>
        <w:instrText xml:space="preserve"> ADDIN EN.CITE &lt;EndNote&gt;&lt;Cite&gt;&lt;Author&gt;The Health Technology Assessment Unit of the University of Calgary; Centre for Clinical Evaluation and Epidemiology University of British Columbia&lt;/Author&gt;&lt;Year&gt;2016&lt;/Year&gt;&lt;RecNum&gt;2137&lt;/RecNum&gt;&lt;DisplayText&gt;[1]&lt;/DisplayText&gt;&lt;record&gt;&lt;rec-number&gt;2137&lt;/rec-number&gt;&lt;foreign-keys&gt;&lt;key app="EN" db-id="r5z295sxuvzdamep0zsvfdzgffaf5aaadxez" timestamp="1476296814"&gt;2137&lt;/key&gt;&lt;/foreign-keys&gt;&lt;ref-type name="Report"&gt;27&lt;/ref-type&gt;&lt;contributors&gt;&lt;authors&gt;&lt;author&gt;The Health Technology Assessment Unit of the University of Calgary; Centre for Clinical Evaluation and Epidemiology University of British Columbia, &lt;/author&gt;&lt;/authors&gt;&lt;/contributors&gt;&lt;titles&gt;&lt;title&gt;A Proposed Framework for Health Technology Reassessment in British Columbia: A Report Prepared for the British Columbia Ministry of Health - Part I&lt;/title&gt;&lt;/titles&gt;&lt;pages&gt;1-29&lt;/pages&gt;&lt;dates&gt;&lt;year&gt;2016&lt;/year&gt;&lt;/dates&gt;&lt;urls&gt;&lt;/urls&gt;&lt;/record&gt;&lt;/Cite&gt;&lt;/EndNote&gt;</w:instrText>
      </w:r>
      <w:r w:rsidR="00C573A2">
        <w:rPr>
          <w:rFonts w:ascii="Times New Roman" w:hAnsi="Times New Roman" w:cs="Times New Roman"/>
          <w:sz w:val="24"/>
          <w:szCs w:val="24"/>
          <w:lang w:val="en-CA"/>
        </w:rPr>
        <w:fldChar w:fldCharType="separate"/>
      </w:r>
      <w:r w:rsidR="002A642F">
        <w:rPr>
          <w:rFonts w:ascii="Times New Roman" w:hAnsi="Times New Roman" w:cs="Times New Roman"/>
          <w:sz w:val="24"/>
          <w:szCs w:val="24"/>
          <w:lang w:val="en-CA"/>
        </w:rPr>
        <w:t>[1]</w:t>
      </w:r>
      <w:r w:rsidR="00C573A2">
        <w:rPr>
          <w:rFonts w:ascii="Times New Roman" w:hAnsi="Times New Roman" w:cs="Times New Roman"/>
          <w:sz w:val="24"/>
          <w:szCs w:val="24"/>
          <w:lang w:val="en-CA"/>
        </w:rPr>
        <w:fldChar w:fldCharType="end"/>
      </w:r>
      <w:r w:rsidR="002A642F">
        <w:rPr>
          <w:rFonts w:ascii="Times New Roman" w:hAnsi="Times New Roman" w:cs="Times New Roman"/>
          <w:sz w:val="24"/>
          <w:szCs w:val="24"/>
          <w:lang w:val="en-CA"/>
        </w:rPr>
        <w:t xml:space="preserve">, this process </w:t>
      </w:r>
      <w:r w:rsidR="002A642F">
        <w:rPr>
          <w:rFonts w:ascii="Times New Roman" w:hAnsi="Times New Roman" w:cs="Times New Roman"/>
          <w:sz w:val="24"/>
          <w:szCs w:val="24"/>
          <w:lang w:val="en-CA"/>
        </w:rPr>
        <w:lastRenderedPageBreak/>
        <w:t>of technology selection represents the first of three phases proposed in the overall reassessment process.</w:t>
      </w:r>
    </w:p>
    <w:p w:rsidR="00C53169" w:rsidRDefault="00C53169" w:rsidP="002B1333">
      <w:pPr>
        <w:spacing w:before="20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w:t>
      </w:r>
      <w:r w:rsidR="009F6A9F">
        <w:rPr>
          <w:rFonts w:ascii="Times New Roman" w:hAnsi="Times New Roman" w:cs="Times New Roman"/>
          <w:sz w:val="24"/>
          <w:szCs w:val="24"/>
          <w:lang w:val="en-CA"/>
        </w:rPr>
        <w:t xml:space="preserve">list of </w:t>
      </w:r>
      <w:proofErr w:type="gramStart"/>
      <w:r>
        <w:rPr>
          <w:rFonts w:ascii="Times New Roman" w:hAnsi="Times New Roman" w:cs="Times New Roman"/>
          <w:sz w:val="24"/>
          <w:szCs w:val="24"/>
          <w:lang w:val="en-CA"/>
        </w:rPr>
        <w:t>example</w:t>
      </w:r>
      <w:r w:rsidR="009F6A9F">
        <w:rPr>
          <w:rFonts w:ascii="Times New Roman" w:hAnsi="Times New Roman" w:cs="Times New Roman"/>
          <w:sz w:val="24"/>
          <w:szCs w:val="24"/>
          <w:lang w:val="en-CA"/>
        </w:rPr>
        <w:t xml:space="preserve"> </w:t>
      </w:r>
      <w:r>
        <w:rPr>
          <w:rFonts w:ascii="Times New Roman" w:hAnsi="Times New Roman" w:cs="Times New Roman"/>
          <w:sz w:val="24"/>
          <w:szCs w:val="24"/>
          <w:lang w:val="en-CA"/>
        </w:rPr>
        <w:t>prioritized</w:t>
      </w:r>
      <w:proofErr w:type="gramEnd"/>
      <w:r>
        <w:rPr>
          <w:rFonts w:ascii="Times New Roman" w:hAnsi="Times New Roman" w:cs="Times New Roman"/>
          <w:sz w:val="24"/>
          <w:szCs w:val="24"/>
          <w:lang w:val="en-CA"/>
        </w:rPr>
        <w:t xml:space="preserve"> technologies (</w:t>
      </w:r>
      <w:r w:rsidRPr="002B1333">
        <w:rPr>
          <w:rFonts w:ascii="Times New Roman" w:hAnsi="Times New Roman" w:cs="Times New Roman"/>
          <w:sz w:val="24"/>
          <w:szCs w:val="24"/>
          <w:lang w:val="en-CA"/>
        </w:rPr>
        <w:t>Table 2</w:t>
      </w:r>
      <w:r>
        <w:rPr>
          <w:rFonts w:ascii="Times New Roman" w:hAnsi="Times New Roman" w:cs="Times New Roman"/>
          <w:sz w:val="24"/>
          <w:szCs w:val="24"/>
          <w:lang w:val="en-CA"/>
        </w:rPr>
        <w:t>) demonstrate</w:t>
      </w:r>
      <w:r w:rsidR="009F6A9F">
        <w:rPr>
          <w:rFonts w:ascii="Times New Roman" w:hAnsi="Times New Roman" w:cs="Times New Roman"/>
          <w:sz w:val="24"/>
          <w:szCs w:val="24"/>
          <w:lang w:val="en-CA"/>
        </w:rPr>
        <w:t>s</w:t>
      </w:r>
      <w:r>
        <w:rPr>
          <w:rFonts w:ascii="Times New Roman" w:hAnsi="Times New Roman" w:cs="Times New Roman"/>
          <w:sz w:val="24"/>
          <w:szCs w:val="24"/>
          <w:lang w:val="en-CA"/>
        </w:rPr>
        <w:t xml:space="preserve"> the feasibility of examining the administrative health data assets of the BC health system</w:t>
      </w:r>
      <w:r w:rsidR="009F6A9F">
        <w:rPr>
          <w:rFonts w:ascii="Times New Roman" w:hAnsi="Times New Roman" w:cs="Times New Roman"/>
          <w:sz w:val="24"/>
          <w:szCs w:val="24"/>
          <w:lang w:val="en-CA"/>
        </w:rPr>
        <w:t xml:space="preserve">. </w:t>
      </w:r>
      <w:r w:rsidR="002A642F">
        <w:rPr>
          <w:rFonts w:ascii="Times New Roman" w:hAnsi="Times New Roman" w:cs="Times New Roman"/>
          <w:sz w:val="24"/>
          <w:szCs w:val="24"/>
          <w:lang w:val="en-CA"/>
        </w:rPr>
        <w:t>However, a</w:t>
      </w:r>
      <w:r>
        <w:rPr>
          <w:rFonts w:ascii="Times New Roman" w:hAnsi="Times New Roman" w:cs="Times New Roman"/>
          <w:sz w:val="24"/>
          <w:szCs w:val="24"/>
          <w:lang w:val="en-CA"/>
        </w:rPr>
        <w:t xml:space="preserve">t this stage, it is important to </w:t>
      </w:r>
      <w:r w:rsidR="00D21B1F">
        <w:rPr>
          <w:rFonts w:ascii="Times New Roman" w:hAnsi="Times New Roman" w:cs="Times New Roman"/>
          <w:sz w:val="24"/>
          <w:szCs w:val="24"/>
          <w:lang w:val="en-CA"/>
        </w:rPr>
        <w:t xml:space="preserve">emphasize that </w:t>
      </w:r>
      <w:r>
        <w:rPr>
          <w:rFonts w:ascii="Times New Roman" w:hAnsi="Times New Roman" w:cs="Times New Roman"/>
          <w:sz w:val="24"/>
          <w:szCs w:val="24"/>
          <w:lang w:val="en-CA"/>
        </w:rPr>
        <w:t>these technologies a</w:t>
      </w:r>
      <w:r w:rsidR="00D21B1F">
        <w:rPr>
          <w:rFonts w:ascii="Times New Roman" w:hAnsi="Times New Roman" w:cs="Times New Roman"/>
          <w:sz w:val="24"/>
          <w:szCs w:val="24"/>
          <w:lang w:val="en-CA"/>
        </w:rPr>
        <w:t>re</w:t>
      </w:r>
      <w:r w:rsidR="009F6A9F">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examples of those that may undergo </w:t>
      </w:r>
      <w:r w:rsidR="009F6A9F">
        <w:rPr>
          <w:rFonts w:ascii="Times New Roman" w:hAnsi="Times New Roman" w:cs="Times New Roman"/>
          <w:sz w:val="24"/>
          <w:szCs w:val="24"/>
          <w:lang w:val="en-CA"/>
        </w:rPr>
        <w:t xml:space="preserve">subsequent steps in the </w:t>
      </w:r>
      <w:r>
        <w:rPr>
          <w:rFonts w:ascii="Times New Roman" w:hAnsi="Times New Roman" w:cs="Times New Roman"/>
          <w:sz w:val="24"/>
          <w:szCs w:val="24"/>
          <w:lang w:val="en-CA"/>
        </w:rPr>
        <w:t xml:space="preserve">reassessment </w:t>
      </w:r>
      <w:r w:rsidR="009F6A9F">
        <w:rPr>
          <w:rFonts w:ascii="Times New Roman" w:hAnsi="Times New Roman" w:cs="Times New Roman"/>
          <w:sz w:val="24"/>
          <w:szCs w:val="24"/>
          <w:lang w:val="en-CA"/>
        </w:rPr>
        <w:t xml:space="preserve">process </w:t>
      </w:r>
      <w:r>
        <w:rPr>
          <w:rFonts w:ascii="Times New Roman" w:hAnsi="Times New Roman" w:cs="Times New Roman"/>
          <w:sz w:val="24"/>
          <w:szCs w:val="24"/>
          <w:lang w:val="en-CA"/>
        </w:rPr>
        <w:t xml:space="preserve">and the frequencies and associated costs </w:t>
      </w:r>
      <w:r w:rsidR="00D21B1F">
        <w:rPr>
          <w:rFonts w:ascii="Times New Roman" w:hAnsi="Times New Roman" w:cs="Times New Roman"/>
          <w:sz w:val="24"/>
          <w:szCs w:val="24"/>
          <w:lang w:val="en-CA"/>
        </w:rPr>
        <w:t>need further validation</w:t>
      </w:r>
      <w:r>
        <w:rPr>
          <w:rFonts w:ascii="Times New Roman" w:hAnsi="Times New Roman" w:cs="Times New Roman"/>
          <w:sz w:val="24"/>
          <w:szCs w:val="24"/>
          <w:lang w:val="en-CA"/>
        </w:rPr>
        <w:t xml:space="preserve">. </w:t>
      </w:r>
      <w:r w:rsidR="00D21B1F">
        <w:rPr>
          <w:rFonts w:ascii="Times New Roman" w:hAnsi="Times New Roman" w:cs="Times New Roman"/>
          <w:sz w:val="24"/>
          <w:szCs w:val="24"/>
          <w:lang w:val="en-CA"/>
        </w:rPr>
        <w:t xml:space="preserve">Having said that, it is clear that there are areas for potential reassessment based on the fact that technologies were identified within the BC health system that are of high </w:t>
      </w:r>
      <w:r w:rsidR="009F6A9F">
        <w:rPr>
          <w:rFonts w:ascii="Times New Roman" w:hAnsi="Times New Roman" w:cs="Times New Roman"/>
          <w:sz w:val="24"/>
          <w:szCs w:val="24"/>
          <w:lang w:val="en-CA"/>
        </w:rPr>
        <w:t>budgetary impact</w:t>
      </w:r>
      <w:r w:rsidR="00D21B1F">
        <w:rPr>
          <w:rFonts w:ascii="Times New Roman" w:hAnsi="Times New Roman" w:cs="Times New Roman"/>
          <w:sz w:val="24"/>
          <w:szCs w:val="24"/>
          <w:lang w:val="en-CA"/>
        </w:rPr>
        <w:t xml:space="preserve"> and </w:t>
      </w:r>
      <w:r w:rsidR="009F6A9F">
        <w:rPr>
          <w:rFonts w:ascii="Times New Roman" w:hAnsi="Times New Roman" w:cs="Times New Roman"/>
          <w:sz w:val="24"/>
          <w:szCs w:val="24"/>
          <w:lang w:val="en-CA"/>
        </w:rPr>
        <w:t>were previously recommended by other initiatives or in other</w:t>
      </w:r>
      <w:r w:rsidR="00D21B1F">
        <w:rPr>
          <w:rFonts w:ascii="Times New Roman" w:hAnsi="Times New Roman" w:cs="Times New Roman"/>
          <w:sz w:val="24"/>
          <w:szCs w:val="24"/>
          <w:lang w:val="en-CA"/>
        </w:rPr>
        <w:t xml:space="preserve"> jurisdiction</w:t>
      </w:r>
      <w:r w:rsidR="009F6A9F">
        <w:rPr>
          <w:rFonts w:ascii="Times New Roman" w:hAnsi="Times New Roman" w:cs="Times New Roman"/>
          <w:sz w:val="24"/>
          <w:szCs w:val="24"/>
          <w:lang w:val="en-CA"/>
        </w:rPr>
        <w:t>s</w:t>
      </w:r>
      <w:r w:rsidR="00D21B1F">
        <w:rPr>
          <w:rFonts w:ascii="Times New Roman" w:hAnsi="Times New Roman" w:cs="Times New Roman"/>
          <w:sz w:val="24"/>
          <w:szCs w:val="24"/>
          <w:lang w:val="en-CA"/>
        </w:rPr>
        <w:t xml:space="preserve"> </w:t>
      </w:r>
      <w:r w:rsidR="009F6A9F">
        <w:rPr>
          <w:rFonts w:ascii="Times New Roman" w:hAnsi="Times New Roman" w:cs="Times New Roman"/>
          <w:sz w:val="24"/>
          <w:szCs w:val="24"/>
          <w:lang w:val="en-CA"/>
        </w:rPr>
        <w:t>as</w:t>
      </w:r>
      <w:r w:rsidR="00023AA3">
        <w:rPr>
          <w:rFonts w:ascii="Times New Roman" w:hAnsi="Times New Roman" w:cs="Times New Roman"/>
          <w:sz w:val="24"/>
          <w:szCs w:val="24"/>
          <w:lang w:val="en-CA"/>
        </w:rPr>
        <w:t xml:space="preserve"> </w:t>
      </w:r>
      <w:r w:rsidR="00D21B1F">
        <w:rPr>
          <w:rFonts w:ascii="Times New Roman" w:hAnsi="Times New Roman" w:cs="Times New Roman"/>
          <w:sz w:val="24"/>
          <w:szCs w:val="24"/>
          <w:lang w:val="en-CA"/>
        </w:rPr>
        <w:t>low value.</w:t>
      </w:r>
    </w:p>
    <w:p w:rsidR="00433C85" w:rsidRDefault="00C53169" w:rsidP="002B1333">
      <w:pPr>
        <w:spacing w:before="20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One area we recommend revisiting with a</w:t>
      </w:r>
      <w:r w:rsidR="00A0717A">
        <w:rPr>
          <w:rFonts w:ascii="Times New Roman" w:hAnsi="Times New Roman" w:cs="Times New Roman"/>
          <w:sz w:val="24"/>
          <w:szCs w:val="24"/>
          <w:lang w:val="en-CA"/>
        </w:rPr>
        <w:t>n expert</w:t>
      </w:r>
      <w:r>
        <w:rPr>
          <w:rFonts w:ascii="Times New Roman" w:hAnsi="Times New Roman" w:cs="Times New Roman"/>
          <w:sz w:val="24"/>
          <w:szCs w:val="24"/>
          <w:lang w:val="en-CA"/>
        </w:rPr>
        <w:t xml:space="preserve"> clinical lens is the initial collection of 1350 recommendations. In </w:t>
      </w:r>
      <w:r w:rsidR="00A0717A">
        <w:rPr>
          <w:rFonts w:ascii="Times New Roman" w:hAnsi="Times New Roman" w:cs="Times New Roman"/>
          <w:sz w:val="24"/>
          <w:szCs w:val="24"/>
          <w:lang w:val="en-CA"/>
        </w:rPr>
        <w:t xml:space="preserve">particular, we recommend that a clinical </w:t>
      </w:r>
      <w:r>
        <w:rPr>
          <w:rFonts w:ascii="Times New Roman" w:hAnsi="Times New Roman" w:cs="Times New Roman"/>
          <w:sz w:val="24"/>
          <w:szCs w:val="24"/>
          <w:lang w:val="en-CA"/>
        </w:rPr>
        <w:t>expert</w:t>
      </w:r>
      <w:r w:rsidR="001E616C" w:rsidRPr="001E616C">
        <w:rPr>
          <w:rFonts w:ascii="Times New Roman" w:hAnsi="Times New Roman" w:cs="Times New Roman"/>
          <w:sz w:val="24"/>
          <w:szCs w:val="24"/>
          <w:lang w:val="en-CA"/>
        </w:rPr>
        <w:t xml:space="preserve"> </w:t>
      </w:r>
      <w:r w:rsidR="001E616C">
        <w:rPr>
          <w:rFonts w:ascii="Times New Roman" w:hAnsi="Times New Roman" w:cs="Times New Roman"/>
          <w:sz w:val="24"/>
          <w:szCs w:val="24"/>
          <w:lang w:val="en-CA"/>
        </w:rPr>
        <w:t>group</w:t>
      </w:r>
      <w:r>
        <w:rPr>
          <w:rFonts w:ascii="Times New Roman" w:hAnsi="Times New Roman" w:cs="Times New Roman"/>
          <w:sz w:val="24"/>
          <w:szCs w:val="24"/>
          <w:lang w:val="en-CA"/>
        </w:rPr>
        <w:t xml:space="preserve"> review the 725 </w:t>
      </w:r>
      <w:r w:rsidR="00D21B1F">
        <w:rPr>
          <w:rFonts w:ascii="Times New Roman" w:hAnsi="Times New Roman" w:cs="Times New Roman"/>
          <w:sz w:val="24"/>
          <w:szCs w:val="24"/>
          <w:lang w:val="en-CA"/>
        </w:rPr>
        <w:t xml:space="preserve">‘clinically nuanced’ </w:t>
      </w:r>
      <w:r>
        <w:rPr>
          <w:rFonts w:ascii="Times New Roman" w:hAnsi="Times New Roman" w:cs="Times New Roman"/>
          <w:sz w:val="24"/>
          <w:szCs w:val="24"/>
          <w:lang w:val="en-CA"/>
        </w:rPr>
        <w:t>technologies.</w:t>
      </w:r>
      <w:r w:rsidR="00D21B1F">
        <w:rPr>
          <w:rFonts w:ascii="Times New Roman" w:hAnsi="Times New Roman" w:cs="Times New Roman"/>
          <w:sz w:val="24"/>
          <w:szCs w:val="24"/>
          <w:lang w:val="en-CA"/>
        </w:rPr>
        <w:t xml:space="preserve"> The project Advisory Group strongly supports this action, noting the challenge that procedure or diagnosis codes need to be identified for these technologies or services in order for th</w:t>
      </w:r>
      <w:r w:rsidR="00433C85">
        <w:rPr>
          <w:rFonts w:ascii="Times New Roman" w:hAnsi="Times New Roman" w:cs="Times New Roman"/>
          <w:sz w:val="24"/>
          <w:szCs w:val="24"/>
          <w:lang w:val="en-CA"/>
        </w:rPr>
        <w:t xml:space="preserve">e Ministry of Health to determine if indeed they are of high cost and frequency. It is also highly likely that a call for opportunities for reassessment to various clinical groups and specialty areas will identify further areas for consideration. </w:t>
      </w:r>
    </w:p>
    <w:p w:rsidR="002A642F" w:rsidRDefault="002A642F">
      <w:pPr>
        <w:pStyle w:val="Heading1"/>
        <w:numPr>
          <w:ilvl w:val="0"/>
          <w:numId w:val="8"/>
        </w:numPr>
        <w:spacing w:before="0" w:after="120"/>
        <w:jc w:val="both"/>
        <w:rPr>
          <w:rFonts w:cs="Times New Roman"/>
          <w:sz w:val="24"/>
          <w:szCs w:val="24"/>
          <w:lang w:val="en-CA"/>
        </w:rPr>
        <w:sectPr w:rsidR="002A642F">
          <w:pgSz w:w="12240" w:h="15840"/>
          <w:pgMar w:top="1440" w:right="1800" w:bottom="1440" w:left="1800" w:header="708" w:footer="708" w:gutter="0"/>
          <w:cols w:space="708"/>
          <w:docGrid w:linePitch="360"/>
        </w:sectPr>
      </w:pPr>
    </w:p>
    <w:p w:rsidR="00C4533F" w:rsidRPr="00C4533F" w:rsidRDefault="00C4533F" w:rsidP="004F0461">
      <w:pPr>
        <w:pStyle w:val="Heading1"/>
        <w:numPr>
          <w:ilvl w:val="0"/>
          <w:numId w:val="8"/>
        </w:numPr>
        <w:spacing w:before="0" w:after="120"/>
        <w:jc w:val="both"/>
        <w:rPr>
          <w:rFonts w:cs="Times New Roman"/>
          <w:color w:val="3F6CAF"/>
          <w:sz w:val="24"/>
          <w:szCs w:val="24"/>
          <w:lang w:val="en-CA"/>
        </w:rPr>
      </w:pPr>
      <w:bookmarkStart w:id="25" w:name="_Toc339456171"/>
      <w:r>
        <w:rPr>
          <w:rFonts w:cs="Times New Roman"/>
          <w:color w:val="3F6CAF"/>
          <w:sz w:val="24"/>
          <w:szCs w:val="24"/>
          <w:lang w:val="en-CA"/>
        </w:rPr>
        <w:lastRenderedPageBreak/>
        <w:t>APPENDICES</w:t>
      </w:r>
      <w:bookmarkEnd w:id="25"/>
    </w:p>
    <w:p w:rsidR="00A92E70" w:rsidRPr="00A0133A" w:rsidRDefault="00A92E70" w:rsidP="008B67B3">
      <w:pPr>
        <w:jc w:val="both"/>
        <w:rPr>
          <w:rFonts w:ascii="Times New Roman" w:hAnsi="Times New Roman" w:cs="Times New Roman"/>
          <w:sz w:val="24"/>
          <w:szCs w:val="24"/>
          <w:lang w:val="en-CA"/>
        </w:rPr>
      </w:pPr>
      <w:r w:rsidRPr="002638DD">
        <w:rPr>
          <w:rFonts w:ascii="Times New Roman" w:hAnsi="Times New Roman" w:cs="Times New Roman"/>
          <w:b/>
          <w:sz w:val="24"/>
          <w:szCs w:val="24"/>
          <w:lang w:val="en-CA"/>
        </w:rPr>
        <w:t>Appendix 1</w:t>
      </w:r>
      <w:r w:rsidR="002638DD">
        <w:rPr>
          <w:rFonts w:ascii="Times New Roman" w:hAnsi="Times New Roman" w:cs="Times New Roman"/>
          <w:b/>
          <w:sz w:val="24"/>
          <w:szCs w:val="24"/>
          <w:lang w:val="en-CA"/>
        </w:rPr>
        <w:t>.</w:t>
      </w:r>
      <w:r w:rsidR="00A0133A">
        <w:rPr>
          <w:rFonts w:ascii="Times New Roman" w:hAnsi="Times New Roman" w:cs="Times New Roman"/>
          <w:b/>
          <w:sz w:val="24"/>
          <w:szCs w:val="24"/>
          <w:lang w:val="en-CA"/>
        </w:rPr>
        <w:t xml:space="preserve"> </w:t>
      </w:r>
      <w:r w:rsidR="00A0133A">
        <w:rPr>
          <w:rFonts w:ascii="Times New Roman" w:hAnsi="Times New Roman" w:cs="Times New Roman"/>
          <w:sz w:val="24"/>
          <w:szCs w:val="24"/>
          <w:lang w:val="en-CA"/>
        </w:rPr>
        <w:t>Examples of Language or Wording Identified as “Clinically Nuanced”</w:t>
      </w:r>
    </w:p>
    <w:tbl>
      <w:tblPr>
        <w:tblStyle w:val="TableGrid"/>
        <w:tblW w:w="0" w:type="auto"/>
        <w:tblLook w:val="04A0" w:firstRow="1" w:lastRow="0" w:firstColumn="1" w:lastColumn="0" w:noHBand="0" w:noVBand="1"/>
      </w:tblPr>
      <w:tblGrid>
        <w:gridCol w:w="4390"/>
        <w:gridCol w:w="4390"/>
      </w:tblGrid>
      <w:tr w:rsidR="000C56F9" w:rsidRPr="008842C1">
        <w:tc>
          <w:tcPr>
            <w:tcW w:w="4390" w:type="dxa"/>
            <w:shd w:val="clear" w:color="auto" w:fill="BFBFBF" w:themeFill="background1" w:themeFillShade="BF"/>
            <w:vAlign w:val="center"/>
          </w:tcPr>
          <w:p w:rsidR="000C56F9" w:rsidRPr="008842C1" w:rsidRDefault="000C56F9" w:rsidP="008842C1">
            <w:pPr>
              <w:jc w:val="center"/>
              <w:rPr>
                <w:rFonts w:ascii="Times New Roman" w:hAnsi="Times New Roman" w:cs="Times New Roman"/>
                <w:b/>
                <w:lang w:val="en-CA"/>
              </w:rPr>
            </w:pPr>
            <w:r w:rsidRPr="008842C1">
              <w:rPr>
                <w:rFonts w:ascii="Times New Roman" w:hAnsi="Times New Roman" w:cs="Times New Roman"/>
                <w:b/>
                <w:lang w:val="en-CA"/>
              </w:rPr>
              <w:t xml:space="preserve">Examples of </w:t>
            </w:r>
            <w:r w:rsidR="00252B32" w:rsidRPr="008842C1">
              <w:rPr>
                <w:rFonts w:ascii="Times New Roman" w:hAnsi="Times New Roman" w:cs="Times New Roman"/>
                <w:b/>
                <w:lang w:val="en-CA"/>
              </w:rPr>
              <w:t>language</w:t>
            </w:r>
            <w:r w:rsidRPr="008842C1">
              <w:rPr>
                <w:rFonts w:ascii="Times New Roman" w:hAnsi="Times New Roman" w:cs="Times New Roman"/>
                <w:b/>
                <w:lang w:val="en-CA"/>
              </w:rPr>
              <w:t xml:space="preserve"> </w:t>
            </w:r>
            <w:r w:rsidR="00252B32" w:rsidRPr="008842C1">
              <w:rPr>
                <w:rFonts w:ascii="Times New Roman" w:hAnsi="Times New Roman" w:cs="Times New Roman"/>
                <w:b/>
                <w:lang w:val="en-CA"/>
              </w:rPr>
              <w:t>obtained from the initial list of technologies</w:t>
            </w:r>
          </w:p>
        </w:tc>
        <w:tc>
          <w:tcPr>
            <w:tcW w:w="4390" w:type="dxa"/>
            <w:shd w:val="clear" w:color="auto" w:fill="BFBFBF" w:themeFill="background1" w:themeFillShade="BF"/>
            <w:vAlign w:val="center"/>
          </w:tcPr>
          <w:p w:rsidR="000C56F9" w:rsidRPr="008842C1" w:rsidRDefault="00306C91" w:rsidP="008842C1">
            <w:pPr>
              <w:jc w:val="center"/>
              <w:rPr>
                <w:rFonts w:ascii="Times New Roman" w:hAnsi="Times New Roman" w:cs="Times New Roman"/>
                <w:b/>
                <w:lang w:val="en-CA"/>
              </w:rPr>
            </w:pPr>
            <w:r w:rsidRPr="008842C1">
              <w:rPr>
                <w:rFonts w:ascii="Times New Roman" w:hAnsi="Times New Roman" w:cs="Times New Roman"/>
                <w:b/>
                <w:lang w:val="en-CA"/>
              </w:rPr>
              <w:t>Reason for E</w:t>
            </w:r>
            <w:r w:rsidR="000C56F9" w:rsidRPr="008842C1">
              <w:rPr>
                <w:rFonts w:ascii="Times New Roman" w:hAnsi="Times New Roman" w:cs="Times New Roman"/>
                <w:b/>
                <w:lang w:val="en-CA"/>
              </w:rPr>
              <w:t>xclusion</w:t>
            </w:r>
          </w:p>
        </w:tc>
      </w:tr>
      <w:tr w:rsidR="000C56F9" w:rsidRPr="00C12BBC">
        <w:tc>
          <w:tcPr>
            <w:tcW w:w="4390" w:type="dxa"/>
          </w:tcPr>
          <w:p w:rsidR="00C12BBC" w:rsidRPr="00C12BBC" w:rsidRDefault="00252B32" w:rsidP="00C12BBC">
            <w:pPr>
              <w:pStyle w:val="ListParagraph"/>
              <w:numPr>
                <w:ilvl w:val="0"/>
                <w:numId w:val="15"/>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a</w:t>
            </w:r>
            <w:r w:rsidR="000C56F9" w:rsidRPr="00C12BBC">
              <w:rPr>
                <w:rFonts w:ascii="Times New Roman" w:hAnsi="Times New Roman" w:cs="Times New Roman"/>
                <w:lang w:val="en-CA"/>
              </w:rPr>
              <w:t>symptomatic</w:t>
            </w:r>
            <w:proofErr w:type="gramEnd"/>
            <w:r w:rsidR="000C56F9" w:rsidRPr="00C12BBC">
              <w:rPr>
                <w:rFonts w:ascii="Times New Roman" w:hAnsi="Times New Roman" w:cs="Times New Roman"/>
                <w:lang w:val="en-CA"/>
              </w:rPr>
              <w:t xml:space="preserve"> patients</w:t>
            </w:r>
            <w:r w:rsidRPr="00C12BBC">
              <w:rPr>
                <w:rFonts w:ascii="Times New Roman" w:hAnsi="Times New Roman" w:cs="Times New Roman"/>
                <w:lang w:val="en-CA"/>
              </w:rPr>
              <w:t xml:space="preserve">”; </w:t>
            </w:r>
          </w:p>
          <w:p w:rsidR="00C12BBC" w:rsidRPr="00C12BBC" w:rsidRDefault="00252B32" w:rsidP="00C12BBC">
            <w:pPr>
              <w:pStyle w:val="ListParagraph"/>
              <w:numPr>
                <w:ilvl w:val="0"/>
                <w:numId w:val="15"/>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ab</w:t>
            </w:r>
            <w:r w:rsidR="00C12BBC" w:rsidRPr="00C12BBC">
              <w:rPr>
                <w:rFonts w:ascii="Times New Roman" w:hAnsi="Times New Roman" w:cs="Times New Roman"/>
                <w:lang w:val="en-CA"/>
              </w:rPr>
              <w:t>sence</w:t>
            </w:r>
            <w:proofErr w:type="gramEnd"/>
            <w:r w:rsidR="00C12BBC" w:rsidRPr="00C12BBC">
              <w:rPr>
                <w:rFonts w:ascii="Times New Roman" w:hAnsi="Times New Roman" w:cs="Times New Roman"/>
                <w:lang w:val="en-CA"/>
              </w:rPr>
              <w:t xml:space="preserve"> of clinical indications”;</w:t>
            </w:r>
          </w:p>
          <w:p w:rsidR="00C12BBC" w:rsidRPr="00C12BBC" w:rsidRDefault="00C12BBC" w:rsidP="00C12BBC">
            <w:pPr>
              <w:pStyle w:val="ListParagraph"/>
              <w:numPr>
                <w:ilvl w:val="0"/>
                <w:numId w:val="15"/>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with</w:t>
            </w:r>
            <w:proofErr w:type="gramEnd"/>
            <w:r w:rsidRPr="00C12BBC">
              <w:rPr>
                <w:rFonts w:ascii="Times New Roman" w:hAnsi="Times New Roman" w:cs="Times New Roman"/>
                <w:lang w:val="en-CA"/>
              </w:rPr>
              <w:t xml:space="preserve"> uncomplicated symptoms”;</w:t>
            </w:r>
          </w:p>
          <w:p w:rsidR="00C12BBC" w:rsidRPr="00C12BBC" w:rsidRDefault="00C12BBC" w:rsidP="00C12BBC">
            <w:pPr>
              <w:pStyle w:val="ListParagraph"/>
              <w:numPr>
                <w:ilvl w:val="0"/>
                <w:numId w:val="15"/>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unless</w:t>
            </w:r>
            <w:proofErr w:type="gramEnd"/>
            <w:r w:rsidRPr="00C12BBC">
              <w:rPr>
                <w:rFonts w:ascii="Times New Roman" w:hAnsi="Times New Roman" w:cs="Times New Roman"/>
                <w:lang w:val="en-CA"/>
              </w:rPr>
              <w:t xml:space="preserve"> red flags are present”;</w:t>
            </w:r>
          </w:p>
          <w:p w:rsidR="000C56F9" w:rsidRPr="00C12BBC" w:rsidRDefault="00252B32" w:rsidP="00C12BBC">
            <w:pPr>
              <w:pStyle w:val="ListParagraph"/>
              <w:numPr>
                <w:ilvl w:val="0"/>
                <w:numId w:val="15"/>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without</w:t>
            </w:r>
            <w:proofErr w:type="gramEnd"/>
            <w:r w:rsidRPr="00C12BBC">
              <w:rPr>
                <w:rFonts w:ascii="Times New Roman" w:hAnsi="Times New Roman" w:cs="Times New Roman"/>
                <w:lang w:val="en-CA"/>
              </w:rPr>
              <w:t xml:space="preserve"> alarm symptoms”. </w:t>
            </w:r>
          </w:p>
        </w:tc>
        <w:tc>
          <w:tcPr>
            <w:tcW w:w="4390" w:type="dxa"/>
          </w:tcPr>
          <w:p w:rsidR="00C12BBC" w:rsidRDefault="00C12BBC" w:rsidP="00C12BBC">
            <w:pPr>
              <w:rPr>
                <w:rFonts w:ascii="Times New Roman" w:hAnsi="Times New Roman" w:cs="Times New Roman"/>
                <w:lang w:val="en-CA"/>
              </w:rPr>
            </w:pPr>
          </w:p>
          <w:p w:rsidR="000C56F9" w:rsidRPr="00C12BBC" w:rsidRDefault="00306C91" w:rsidP="00C12BBC">
            <w:pPr>
              <w:rPr>
                <w:rFonts w:ascii="Times New Roman" w:hAnsi="Times New Roman" w:cs="Times New Roman"/>
                <w:lang w:val="en-CA"/>
              </w:rPr>
            </w:pPr>
            <w:r>
              <w:rPr>
                <w:rFonts w:ascii="Times New Roman" w:hAnsi="Times New Roman" w:cs="Times New Roman"/>
                <w:lang w:val="en-CA"/>
              </w:rPr>
              <w:t>The language used was vague; did not mention</w:t>
            </w:r>
            <w:r w:rsidR="00252B32" w:rsidRPr="00C12BBC">
              <w:rPr>
                <w:rFonts w:ascii="Times New Roman" w:hAnsi="Times New Roman" w:cs="Times New Roman"/>
                <w:lang w:val="en-CA"/>
              </w:rPr>
              <w:t xml:space="preserve"> any specific signal or symptom. </w:t>
            </w:r>
          </w:p>
        </w:tc>
      </w:tr>
      <w:tr w:rsidR="000C56F9" w:rsidRPr="00C12BBC">
        <w:tc>
          <w:tcPr>
            <w:tcW w:w="4390" w:type="dxa"/>
          </w:tcPr>
          <w:p w:rsidR="00C12BBC" w:rsidRPr="00C12BBC" w:rsidRDefault="00252B32" w:rsidP="00C12BBC">
            <w:pPr>
              <w:pStyle w:val="ListParagraph"/>
              <w:numPr>
                <w:ilvl w:val="0"/>
                <w:numId w:val="16"/>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low</w:t>
            </w:r>
            <w:proofErr w:type="gramEnd"/>
            <w:r w:rsidRPr="00C12BBC">
              <w:rPr>
                <w:rFonts w:ascii="Times New Roman" w:hAnsi="Times New Roman" w:cs="Times New Roman"/>
                <w:lang w:val="en-CA"/>
              </w:rPr>
              <w:t xml:space="preserve">-risk patients”; </w:t>
            </w:r>
          </w:p>
          <w:p w:rsidR="00C12BBC" w:rsidRPr="00C12BBC" w:rsidRDefault="00252B32" w:rsidP="00C12BBC">
            <w:pPr>
              <w:pStyle w:val="ListParagraph"/>
              <w:numPr>
                <w:ilvl w:val="0"/>
                <w:numId w:val="16"/>
              </w:numPr>
              <w:rPr>
                <w:rFonts w:ascii="Times New Roman" w:hAnsi="Times New Roman" w:cs="Times New Roman"/>
                <w:lang w:val="en-CA"/>
              </w:rPr>
            </w:pPr>
            <w:r w:rsidRPr="00C12BBC">
              <w:rPr>
                <w:rFonts w:ascii="Times New Roman" w:hAnsi="Times New Roman" w:cs="Times New Roman"/>
                <w:lang w:val="en-CA"/>
              </w:rPr>
              <w:t>“</w:t>
            </w:r>
            <w:proofErr w:type="gramStart"/>
            <w:r w:rsidR="000C56F9" w:rsidRPr="00C12BBC">
              <w:rPr>
                <w:rFonts w:ascii="Times New Roman" w:hAnsi="Times New Roman" w:cs="Times New Roman"/>
                <w:lang w:val="en-CA"/>
              </w:rPr>
              <w:t>high</w:t>
            </w:r>
            <w:proofErr w:type="gramEnd"/>
            <w:r w:rsidR="000C56F9" w:rsidRPr="00C12BBC">
              <w:rPr>
                <w:rFonts w:ascii="Times New Roman" w:hAnsi="Times New Roman" w:cs="Times New Roman"/>
                <w:lang w:val="en-CA"/>
              </w:rPr>
              <w:t>-risk patients</w:t>
            </w:r>
            <w:r w:rsidRPr="00C12BBC">
              <w:rPr>
                <w:rFonts w:ascii="Times New Roman" w:hAnsi="Times New Roman" w:cs="Times New Roman"/>
                <w:lang w:val="en-CA"/>
              </w:rPr>
              <w:t xml:space="preserve">”; </w:t>
            </w:r>
          </w:p>
          <w:p w:rsidR="000C56F9" w:rsidRPr="00C12BBC" w:rsidRDefault="00252B32" w:rsidP="00C12BBC">
            <w:pPr>
              <w:pStyle w:val="ListParagraph"/>
              <w:numPr>
                <w:ilvl w:val="0"/>
                <w:numId w:val="16"/>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unless</w:t>
            </w:r>
            <w:proofErr w:type="gramEnd"/>
            <w:r w:rsidRPr="00C12BBC">
              <w:rPr>
                <w:rFonts w:ascii="Times New Roman" w:hAnsi="Times New Roman" w:cs="Times New Roman"/>
                <w:lang w:val="en-CA"/>
              </w:rPr>
              <w:t xml:space="preserve"> directly indicated by the risk profile of the patient”. </w:t>
            </w:r>
          </w:p>
        </w:tc>
        <w:tc>
          <w:tcPr>
            <w:tcW w:w="4390" w:type="dxa"/>
          </w:tcPr>
          <w:p w:rsidR="00C12BBC" w:rsidRDefault="00C12BBC" w:rsidP="00C12BBC">
            <w:pPr>
              <w:rPr>
                <w:rFonts w:ascii="Times New Roman" w:hAnsi="Times New Roman" w:cs="Times New Roman"/>
                <w:lang w:val="en-CA"/>
              </w:rPr>
            </w:pPr>
          </w:p>
          <w:p w:rsidR="000C56F9" w:rsidRPr="00C12BBC" w:rsidRDefault="00C12BBC" w:rsidP="00C12BBC">
            <w:pPr>
              <w:rPr>
                <w:rFonts w:ascii="Times New Roman" w:hAnsi="Times New Roman" w:cs="Times New Roman"/>
                <w:lang w:val="en-CA"/>
              </w:rPr>
            </w:pPr>
            <w:r>
              <w:rPr>
                <w:rFonts w:ascii="Times New Roman" w:hAnsi="Times New Roman" w:cs="Times New Roman"/>
                <w:lang w:val="en-CA"/>
              </w:rPr>
              <w:t>Imprecise/unexplained consideration of risk.</w:t>
            </w:r>
          </w:p>
        </w:tc>
      </w:tr>
      <w:tr w:rsidR="000C56F9" w:rsidRPr="00C12BBC">
        <w:tc>
          <w:tcPr>
            <w:tcW w:w="4390" w:type="dxa"/>
          </w:tcPr>
          <w:p w:rsidR="00C12BBC" w:rsidRPr="00C12BBC" w:rsidRDefault="00252B32" w:rsidP="00C12BBC">
            <w:pPr>
              <w:pStyle w:val="ListParagraph"/>
              <w:numPr>
                <w:ilvl w:val="0"/>
                <w:numId w:val="16"/>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m</w:t>
            </w:r>
            <w:r w:rsidR="000C56F9" w:rsidRPr="00C12BBC">
              <w:rPr>
                <w:rFonts w:ascii="Times New Roman" w:hAnsi="Times New Roman" w:cs="Times New Roman"/>
                <w:lang w:val="en-CA"/>
              </w:rPr>
              <w:t>inor</w:t>
            </w:r>
            <w:proofErr w:type="gramEnd"/>
            <w:r w:rsidR="000C56F9" w:rsidRPr="00C12BBC">
              <w:rPr>
                <w:rFonts w:ascii="Times New Roman" w:hAnsi="Times New Roman" w:cs="Times New Roman"/>
                <w:lang w:val="en-CA"/>
              </w:rPr>
              <w:t xml:space="preserve"> injuries</w:t>
            </w:r>
            <w:r w:rsidRPr="00C12BBC">
              <w:rPr>
                <w:rFonts w:ascii="Times New Roman" w:hAnsi="Times New Roman" w:cs="Times New Roman"/>
                <w:lang w:val="en-CA"/>
              </w:rPr>
              <w:t xml:space="preserve">”; </w:t>
            </w:r>
          </w:p>
          <w:p w:rsidR="000C56F9" w:rsidRPr="00C12BBC" w:rsidRDefault="00252B32" w:rsidP="00C12BBC">
            <w:pPr>
              <w:pStyle w:val="ListParagraph"/>
              <w:numPr>
                <w:ilvl w:val="0"/>
                <w:numId w:val="16"/>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unless</w:t>
            </w:r>
            <w:proofErr w:type="gramEnd"/>
            <w:r w:rsidRPr="00C12BBC">
              <w:rPr>
                <w:rFonts w:ascii="Times New Roman" w:hAnsi="Times New Roman" w:cs="Times New Roman"/>
                <w:lang w:val="en-CA"/>
              </w:rPr>
              <w:t xml:space="preserve"> there is a palpable abnormality”. </w:t>
            </w:r>
          </w:p>
        </w:tc>
        <w:tc>
          <w:tcPr>
            <w:tcW w:w="4390" w:type="dxa"/>
          </w:tcPr>
          <w:p w:rsidR="00C12BBC" w:rsidRDefault="00C12BBC" w:rsidP="00C12BBC">
            <w:pPr>
              <w:rPr>
                <w:rFonts w:ascii="Times New Roman" w:hAnsi="Times New Roman" w:cs="Times New Roman"/>
                <w:lang w:val="en-CA"/>
              </w:rPr>
            </w:pPr>
          </w:p>
          <w:p w:rsidR="000C56F9" w:rsidRPr="00C12BBC" w:rsidRDefault="00C12BBC" w:rsidP="00C12BBC">
            <w:pPr>
              <w:rPr>
                <w:rFonts w:ascii="Times New Roman" w:hAnsi="Times New Roman" w:cs="Times New Roman"/>
                <w:lang w:val="en-CA"/>
              </w:rPr>
            </w:pPr>
            <w:r>
              <w:rPr>
                <w:rFonts w:ascii="Times New Roman" w:hAnsi="Times New Roman" w:cs="Times New Roman"/>
                <w:lang w:val="en-CA"/>
              </w:rPr>
              <w:t xml:space="preserve">Health conditions not </w:t>
            </w:r>
            <w:r w:rsidR="00252B32" w:rsidRPr="00C12BBC">
              <w:rPr>
                <w:rFonts w:ascii="Times New Roman" w:hAnsi="Times New Roman" w:cs="Times New Roman"/>
                <w:lang w:val="en-CA"/>
              </w:rPr>
              <w:t>properly described</w:t>
            </w:r>
            <w:r w:rsidR="000C56F9" w:rsidRPr="00C12BBC">
              <w:rPr>
                <w:rFonts w:ascii="Times New Roman" w:hAnsi="Times New Roman" w:cs="Times New Roman"/>
                <w:lang w:val="en-CA"/>
              </w:rPr>
              <w:t>.</w:t>
            </w:r>
          </w:p>
        </w:tc>
      </w:tr>
      <w:tr w:rsidR="000C56F9" w:rsidRPr="00C12BBC">
        <w:tc>
          <w:tcPr>
            <w:tcW w:w="4390" w:type="dxa"/>
          </w:tcPr>
          <w:p w:rsidR="00C12BBC" w:rsidRPr="00C12BBC" w:rsidRDefault="00252B32" w:rsidP="00C12BBC">
            <w:pPr>
              <w:pStyle w:val="ListParagraph"/>
              <w:numPr>
                <w:ilvl w:val="0"/>
                <w:numId w:val="17"/>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p</w:t>
            </w:r>
            <w:r w:rsidR="000C56F9" w:rsidRPr="00C12BBC">
              <w:rPr>
                <w:rFonts w:ascii="Times New Roman" w:hAnsi="Times New Roman" w:cs="Times New Roman"/>
                <w:lang w:val="en-CA"/>
              </w:rPr>
              <w:t>re</w:t>
            </w:r>
            <w:proofErr w:type="gramEnd"/>
            <w:r w:rsidR="000C56F9" w:rsidRPr="00C12BBC">
              <w:rPr>
                <w:rFonts w:ascii="Times New Roman" w:hAnsi="Times New Roman" w:cs="Times New Roman"/>
                <w:lang w:val="en-CA"/>
              </w:rPr>
              <w:t>-operative</w:t>
            </w:r>
            <w:r w:rsidRPr="00C12BBC">
              <w:rPr>
                <w:rFonts w:ascii="Times New Roman" w:hAnsi="Times New Roman" w:cs="Times New Roman"/>
                <w:lang w:val="en-CA"/>
              </w:rPr>
              <w:t>”</w:t>
            </w:r>
            <w:r w:rsidR="000C56F9" w:rsidRPr="00C12BBC">
              <w:rPr>
                <w:rFonts w:ascii="Times New Roman" w:hAnsi="Times New Roman" w:cs="Times New Roman"/>
                <w:lang w:val="en-CA"/>
              </w:rPr>
              <w:t xml:space="preserve">; </w:t>
            </w:r>
          </w:p>
          <w:p w:rsidR="00C12BBC" w:rsidRPr="00C12BBC" w:rsidRDefault="00252B32" w:rsidP="00C12BBC">
            <w:pPr>
              <w:pStyle w:val="ListParagraph"/>
              <w:numPr>
                <w:ilvl w:val="0"/>
                <w:numId w:val="17"/>
              </w:numPr>
              <w:rPr>
                <w:rFonts w:ascii="Times New Roman" w:hAnsi="Times New Roman" w:cs="Times New Roman"/>
                <w:lang w:val="en-CA"/>
              </w:rPr>
            </w:pPr>
            <w:r w:rsidRPr="00C12BBC">
              <w:rPr>
                <w:rFonts w:ascii="Times New Roman" w:hAnsi="Times New Roman" w:cs="Times New Roman"/>
                <w:lang w:val="en-CA"/>
              </w:rPr>
              <w:t>“</w:t>
            </w:r>
            <w:proofErr w:type="gramStart"/>
            <w:r w:rsidR="000C56F9" w:rsidRPr="00C12BBC">
              <w:rPr>
                <w:rFonts w:ascii="Times New Roman" w:hAnsi="Times New Roman" w:cs="Times New Roman"/>
                <w:lang w:val="en-CA"/>
              </w:rPr>
              <w:t>post</w:t>
            </w:r>
            <w:proofErr w:type="gramEnd"/>
            <w:r w:rsidR="000C56F9" w:rsidRPr="00C12BBC">
              <w:rPr>
                <w:rFonts w:ascii="Times New Roman" w:hAnsi="Times New Roman" w:cs="Times New Roman"/>
                <w:lang w:val="en-CA"/>
              </w:rPr>
              <w:t>-operative</w:t>
            </w:r>
            <w:r w:rsidRPr="00C12BBC">
              <w:rPr>
                <w:rFonts w:ascii="Times New Roman" w:hAnsi="Times New Roman" w:cs="Times New Roman"/>
                <w:lang w:val="en-CA"/>
              </w:rPr>
              <w:t xml:space="preserve">”; </w:t>
            </w:r>
          </w:p>
          <w:p w:rsidR="00C12BBC" w:rsidRPr="00C12BBC" w:rsidRDefault="00252B32" w:rsidP="00C12BBC">
            <w:pPr>
              <w:pStyle w:val="ListParagraph"/>
              <w:numPr>
                <w:ilvl w:val="0"/>
                <w:numId w:val="17"/>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who</w:t>
            </w:r>
            <w:proofErr w:type="gramEnd"/>
            <w:r w:rsidRPr="00C12BBC">
              <w:rPr>
                <w:rFonts w:ascii="Times New Roman" w:hAnsi="Times New Roman" w:cs="Times New Roman"/>
                <w:lang w:val="en-CA"/>
              </w:rPr>
              <w:t xml:space="preserve"> have had a myocardial infarction more than 3 months earlier”</w:t>
            </w:r>
            <w:r w:rsidR="00C53634" w:rsidRPr="00C12BBC">
              <w:rPr>
                <w:rFonts w:ascii="Times New Roman" w:hAnsi="Times New Roman" w:cs="Times New Roman"/>
                <w:lang w:val="en-CA"/>
              </w:rPr>
              <w:t xml:space="preserve">; </w:t>
            </w:r>
          </w:p>
          <w:p w:rsidR="000C56F9" w:rsidRPr="00C12BBC" w:rsidRDefault="00C53634" w:rsidP="00C12BBC">
            <w:pPr>
              <w:pStyle w:val="ListParagraph"/>
              <w:numPr>
                <w:ilvl w:val="0"/>
                <w:numId w:val="17"/>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between</w:t>
            </w:r>
            <w:proofErr w:type="gramEnd"/>
            <w:r w:rsidRPr="00C12BBC">
              <w:rPr>
                <w:rFonts w:ascii="Times New Roman" w:hAnsi="Times New Roman" w:cs="Times New Roman"/>
                <w:lang w:val="en-CA"/>
              </w:rPr>
              <w:t xml:space="preserve"> office visits”. </w:t>
            </w:r>
          </w:p>
        </w:tc>
        <w:tc>
          <w:tcPr>
            <w:tcW w:w="4390" w:type="dxa"/>
          </w:tcPr>
          <w:p w:rsidR="00C12BBC" w:rsidRDefault="00C12BBC" w:rsidP="00C12BBC">
            <w:pPr>
              <w:rPr>
                <w:rFonts w:ascii="Times New Roman" w:hAnsi="Times New Roman" w:cs="Times New Roman"/>
                <w:lang w:val="en-CA"/>
              </w:rPr>
            </w:pPr>
          </w:p>
          <w:p w:rsidR="000C56F9" w:rsidRPr="00C12BBC" w:rsidRDefault="00BF314D" w:rsidP="00C12BBC">
            <w:pPr>
              <w:rPr>
                <w:rFonts w:ascii="Times New Roman" w:hAnsi="Times New Roman" w:cs="Times New Roman"/>
                <w:lang w:val="en-CA"/>
              </w:rPr>
            </w:pPr>
            <w:r>
              <w:rPr>
                <w:rFonts w:ascii="Times New Roman" w:hAnsi="Times New Roman" w:cs="Times New Roman"/>
                <w:lang w:val="en-CA"/>
              </w:rPr>
              <w:t>Temporal consideration</w:t>
            </w:r>
            <w:r w:rsidR="00C12BBC">
              <w:rPr>
                <w:rFonts w:ascii="Times New Roman" w:hAnsi="Times New Roman" w:cs="Times New Roman"/>
                <w:lang w:val="en-CA"/>
              </w:rPr>
              <w:t xml:space="preserve"> not adequately retrieved from the</w:t>
            </w:r>
            <w:r w:rsidR="000C56F9" w:rsidRPr="00C12BBC">
              <w:rPr>
                <w:rFonts w:ascii="Times New Roman" w:hAnsi="Times New Roman" w:cs="Times New Roman"/>
                <w:lang w:val="en-CA"/>
              </w:rPr>
              <w:t xml:space="preserve"> administrative data.</w:t>
            </w:r>
          </w:p>
        </w:tc>
      </w:tr>
      <w:tr w:rsidR="000C56F9" w:rsidRPr="00C12BBC">
        <w:tc>
          <w:tcPr>
            <w:tcW w:w="4390" w:type="dxa"/>
          </w:tcPr>
          <w:p w:rsidR="00C12BBC" w:rsidRPr="00C12BBC" w:rsidRDefault="00252B32" w:rsidP="00C12BBC">
            <w:pPr>
              <w:pStyle w:val="ListParagraph"/>
              <w:numPr>
                <w:ilvl w:val="0"/>
                <w:numId w:val="18"/>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m</w:t>
            </w:r>
            <w:r w:rsidR="000C56F9" w:rsidRPr="00C12BBC">
              <w:rPr>
                <w:rFonts w:ascii="Times New Roman" w:hAnsi="Times New Roman" w:cs="Times New Roman"/>
                <w:lang w:val="en-CA"/>
              </w:rPr>
              <w:t>ust</w:t>
            </w:r>
            <w:proofErr w:type="gramEnd"/>
            <w:r w:rsidR="000C56F9" w:rsidRPr="00C12BBC">
              <w:rPr>
                <w:rFonts w:ascii="Times New Roman" w:hAnsi="Times New Roman" w:cs="Times New Roman"/>
                <w:lang w:val="en-CA"/>
              </w:rPr>
              <w:t xml:space="preserve"> not be used to prevent</w:t>
            </w:r>
            <w:r w:rsidRPr="00C12BBC">
              <w:rPr>
                <w:rFonts w:ascii="Times New Roman" w:hAnsi="Times New Roman" w:cs="Times New Roman"/>
                <w:lang w:val="en-CA"/>
              </w:rPr>
              <w:t>”</w:t>
            </w:r>
            <w:r w:rsidR="00C12BBC" w:rsidRPr="00C12BBC">
              <w:rPr>
                <w:rFonts w:ascii="Times New Roman" w:hAnsi="Times New Roman" w:cs="Times New Roman"/>
                <w:lang w:val="en-CA"/>
              </w:rPr>
              <w:t>;</w:t>
            </w:r>
          </w:p>
          <w:p w:rsidR="00C12BBC" w:rsidRPr="00C12BBC" w:rsidRDefault="00252B32" w:rsidP="00C12BBC">
            <w:pPr>
              <w:pStyle w:val="ListParagraph"/>
              <w:numPr>
                <w:ilvl w:val="0"/>
                <w:numId w:val="18"/>
              </w:numPr>
              <w:rPr>
                <w:rFonts w:ascii="Times New Roman" w:hAnsi="Times New Roman" w:cs="Times New Roman"/>
                <w:lang w:val="en-CA"/>
              </w:rPr>
            </w:pPr>
            <w:r w:rsidRPr="00C12BBC">
              <w:rPr>
                <w:rFonts w:ascii="Times New Roman" w:hAnsi="Times New Roman" w:cs="Times New Roman"/>
                <w:lang w:val="en-CA"/>
              </w:rPr>
              <w:t>“</w:t>
            </w:r>
            <w:proofErr w:type="gramStart"/>
            <w:r w:rsidR="000C56F9" w:rsidRPr="00C12BBC">
              <w:rPr>
                <w:rFonts w:ascii="Times New Roman" w:hAnsi="Times New Roman" w:cs="Times New Roman"/>
                <w:lang w:val="en-CA"/>
              </w:rPr>
              <w:t>should</w:t>
            </w:r>
            <w:proofErr w:type="gramEnd"/>
            <w:r w:rsidR="000C56F9" w:rsidRPr="00C12BBC">
              <w:rPr>
                <w:rFonts w:ascii="Times New Roman" w:hAnsi="Times New Roman" w:cs="Times New Roman"/>
                <w:lang w:val="en-CA"/>
              </w:rPr>
              <w:t xml:space="preserve"> not be used as a diagnostic tool</w:t>
            </w:r>
            <w:r w:rsidRPr="00C12BBC">
              <w:rPr>
                <w:rFonts w:ascii="Times New Roman" w:hAnsi="Times New Roman" w:cs="Times New Roman"/>
                <w:lang w:val="en-CA"/>
              </w:rPr>
              <w:t xml:space="preserve">”; </w:t>
            </w:r>
          </w:p>
          <w:p w:rsidR="000C56F9" w:rsidRPr="00C12BBC" w:rsidRDefault="00C53634" w:rsidP="00C12BBC">
            <w:pPr>
              <w:pStyle w:val="ListParagraph"/>
              <w:numPr>
                <w:ilvl w:val="0"/>
                <w:numId w:val="18"/>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should</w:t>
            </w:r>
            <w:proofErr w:type="gramEnd"/>
            <w:r w:rsidRPr="00C12BBC">
              <w:rPr>
                <w:rFonts w:ascii="Times New Roman" w:hAnsi="Times New Roman" w:cs="Times New Roman"/>
                <w:lang w:val="en-CA"/>
              </w:rPr>
              <w:t xml:space="preserve"> not be used as first-line treatment”. </w:t>
            </w:r>
          </w:p>
        </w:tc>
        <w:tc>
          <w:tcPr>
            <w:tcW w:w="4390" w:type="dxa"/>
            <w:vAlign w:val="center"/>
          </w:tcPr>
          <w:p w:rsidR="000C56F9" w:rsidRPr="00C12BBC" w:rsidRDefault="00306C91" w:rsidP="00306C91">
            <w:pPr>
              <w:rPr>
                <w:rFonts w:ascii="Times New Roman" w:hAnsi="Times New Roman" w:cs="Times New Roman"/>
                <w:lang w:val="en-CA"/>
              </w:rPr>
            </w:pPr>
            <w:r>
              <w:rPr>
                <w:rFonts w:ascii="Times New Roman" w:hAnsi="Times New Roman" w:cs="Times New Roman"/>
                <w:lang w:val="en-CA"/>
              </w:rPr>
              <w:t xml:space="preserve">Unable to determine rationale underlying </w:t>
            </w:r>
            <w:proofErr w:type="gramStart"/>
            <w:r>
              <w:rPr>
                <w:rFonts w:ascii="Times New Roman" w:hAnsi="Times New Roman" w:cs="Times New Roman"/>
                <w:lang w:val="en-CA"/>
              </w:rPr>
              <w:t>physicians</w:t>
            </w:r>
            <w:proofErr w:type="gramEnd"/>
            <w:r>
              <w:rPr>
                <w:rFonts w:ascii="Times New Roman" w:hAnsi="Times New Roman" w:cs="Times New Roman"/>
                <w:lang w:val="en-CA"/>
              </w:rPr>
              <w:t xml:space="preserve"> decision for </w:t>
            </w:r>
            <w:r w:rsidR="000C56F9" w:rsidRPr="00C12BBC">
              <w:rPr>
                <w:rFonts w:ascii="Times New Roman" w:hAnsi="Times New Roman" w:cs="Times New Roman"/>
                <w:lang w:val="en-CA"/>
              </w:rPr>
              <w:t>procedure.</w:t>
            </w:r>
          </w:p>
        </w:tc>
      </w:tr>
      <w:tr w:rsidR="000C56F9" w:rsidRPr="00C12BBC">
        <w:tc>
          <w:tcPr>
            <w:tcW w:w="4390" w:type="dxa"/>
          </w:tcPr>
          <w:p w:rsidR="00C12BBC" w:rsidRPr="00C12BBC" w:rsidRDefault="00C12BBC" w:rsidP="00C12BBC">
            <w:pPr>
              <w:pStyle w:val="ListParagraph"/>
              <w:numPr>
                <w:ilvl w:val="0"/>
                <w:numId w:val="19"/>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i</w:t>
            </w:r>
            <w:r w:rsidR="000C56F9" w:rsidRPr="00C12BBC">
              <w:rPr>
                <w:rFonts w:ascii="Times New Roman" w:hAnsi="Times New Roman" w:cs="Times New Roman"/>
                <w:lang w:val="en-CA"/>
              </w:rPr>
              <w:t>nvasive</w:t>
            </w:r>
            <w:proofErr w:type="gramEnd"/>
            <w:r w:rsidR="000C56F9" w:rsidRPr="00C12BBC">
              <w:rPr>
                <w:rFonts w:ascii="Times New Roman" w:hAnsi="Times New Roman" w:cs="Times New Roman"/>
                <w:lang w:val="en-CA"/>
              </w:rPr>
              <w:t xml:space="preserve"> breast cancer; hormone-refractory prostate cancer</w:t>
            </w:r>
            <w:r w:rsidRPr="00C12BBC">
              <w:rPr>
                <w:rFonts w:ascii="Times New Roman" w:hAnsi="Times New Roman" w:cs="Times New Roman"/>
                <w:lang w:val="en-CA"/>
              </w:rPr>
              <w:t>”</w:t>
            </w:r>
            <w:r w:rsidR="00252B32" w:rsidRPr="00C12BBC">
              <w:rPr>
                <w:rFonts w:ascii="Times New Roman" w:hAnsi="Times New Roman" w:cs="Times New Roman"/>
                <w:lang w:val="en-CA"/>
              </w:rPr>
              <w:t xml:space="preserve">; </w:t>
            </w:r>
          </w:p>
          <w:p w:rsidR="000C56F9" w:rsidRPr="00C12BBC" w:rsidRDefault="00C12BBC" w:rsidP="00C12BBC">
            <w:pPr>
              <w:pStyle w:val="ListParagraph"/>
              <w:numPr>
                <w:ilvl w:val="0"/>
                <w:numId w:val="19"/>
              </w:numPr>
              <w:rPr>
                <w:rFonts w:ascii="Times New Roman" w:hAnsi="Times New Roman" w:cs="Times New Roman"/>
                <w:lang w:val="en-CA"/>
              </w:rPr>
            </w:pPr>
            <w:r w:rsidRPr="00C12BBC">
              <w:rPr>
                <w:rFonts w:ascii="Times New Roman" w:hAnsi="Times New Roman" w:cs="Times New Roman"/>
                <w:lang w:val="en-CA"/>
              </w:rPr>
              <w:t>“</w:t>
            </w:r>
            <w:proofErr w:type="gramStart"/>
            <w:r w:rsidR="00252B32" w:rsidRPr="00C12BBC">
              <w:rPr>
                <w:rFonts w:ascii="Times New Roman" w:hAnsi="Times New Roman" w:cs="Times New Roman"/>
                <w:lang w:val="en-CA"/>
              </w:rPr>
              <w:t>clinical</w:t>
            </w:r>
            <w:proofErr w:type="gramEnd"/>
            <w:r w:rsidR="00252B32" w:rsidRPr="00C12BBC">
              <w:rPr>
                <w:rFonts w:ascii="Times New Roman" w:hAnsi="Times New Roman" w:cs="Times New Roman"/>
                <w:lang w:val="en-CA"/>
              </w:rPr>
              <w:t xml:space="preserve"> stages I and II breast cancer with negative clinically negative lymph</w:t>
            </w:r>
            <w:r w:rsidRPr="00C12BBC">
              <w:rPr>
                <w:rFonts w:ascii="Times New Roman" w:hAnsi="Times New Roman" w:cs="Times New Roman"/>
                <w:lang w:val="en-CA"/>
              </w:rPr>
              <w:t>”</w:t>
            </w:r>
          </w:p>
        </w:tc>
        <w:tc>
          <w:tcPr>
            <w:tcW w:w="4390" w:type="dxa"/>
            <w:vAlign w:val="center"/>
          </w:tcPr>
          <w:p w:rsidR="000C56F9" w:rsidRPr="00C12BBC" w:rsidRDefault="00306C91" w:rsidP="00306C91">
            <w:pPr>
              <w:rPr>
                <w:rFonts w:ascii="Times New Roman" w:hAnsi="Times New Roman" w:cs="Times New Roman"/>
                <w:lang w:val="en-CA"/>
              </w:rPr>
            </w:pPr>
            <w:r>
              <w:rPr>
                <w:rFonts w:ascii="Times New Roman" w:hAnsi="Times New Roman" w:cs="Times New Roman"/>
                <w:lang w:val="en-CA"/>
              </w:rPr>
              <w:t>D</w:t>
            </w:r>
            <w:r w:rsidR="000C56F9" w:rsidRPr="00C12BBC">
              <w:rPr>
                <w:rFonts w:ascii="Times New Roman" w:hAnsi="Times New Roman" w:cs="Times New Roman"/>
                <w:lang w:val="en-CA"/>
              </w:rPr>
              <w:t>isease is highly detailed in the recommendation</w:t>
            </w:r>
            <w:r>
              <w:rPr>
                <w:rFonts w:ascii="Times New Roman" w:hAnsi="Times New Roman" w:cs="Times New Roman"/>
                <w:lang w:val="en-CA"/>
              </w:rPr>
              <w:t>; however</w:t>
            </w:r>
            <w:r w:rsidR="000C56F9" w:rsidRPr="00C12BBC">
              <w:rPr>
                <w:rFonts w:ascii="Times New Roman" w:hAnsi="Times New Roman" w:cs="Times New Roman"/>
                <w:lang w:val="en-CA"/>
              </w:rPr>
              <w:t xml:space="preserve"> </w:t>
            </w:r>
            <w:r>
              <w:rPr>
                <w:rFonts w:ascii="Times New Roman" w:hAnsi="Times New Roman" w:cs="Times New Roman"/>
                <w:lang w:val="en-CA"/>
              </w:rPr>
              <w:t>coding</w:t>
            </w:r>
            <w:r w:rsidR="000C56F9" w:rsidRPr="00C12BBC">
              <w:rPr>
                <w:rFonts w:ascii="Times New Roman" w:hAnsi="Times New Roman" w:cs="Times New Roman"/>
                <w:lang w:val="en-CA"/>
              </w:rPr>
              <w:t xml:space="preserve"> systems for classification of diseases do not have the same level of </w:t>
            </w:r>
            <w:r w:rsidR="00252B32" w:rsidRPr="00C12BBC">
              <w:rPr>
                <w:rFonts w:ascii="Times New Roman" w:hAnsi="Times New Roman" w:cs="Times New Roman"/>
                <w:lang w:val="en-CA"/>
              </w:rPr>
              <w:t xml:space="preserve">description. </w:t>
            </w:r>
          </w:p>
        </w:tc>
      </w:tr>
      <w:tr w:rsidR="000C56F9" w:rsidRPr="00C12BBC">
        <w:tc>
          <w:tcPr>
            <w:tcW w:w="4390" w:type="dxa"/>
          </w:tcPr>
          <w:p w:rsidR="00C12BBC" w:rsidRPr="00C12BBC" w:rsidRDefault="00C12BBC" w:rsidP="00C12BBC">
            <w:pPr>
              <w:pStyle w:val="ListParagraph"/>
              <w:numPr>
                <w:ilvl w:val="0"/>
                <w:numId w:val="20"/>
              </w:numPr>
              <w:rPr>
                <w:rFonts w:ascii="Times New Roman" w:hAnsi="Times New Roman" w:cs="Times New Roman"/>
                <w:lang w:val="en-CA"/>
              </w:rPr>
            </w:pPr>
            <w:r w:rsidRPr="00C12BBC">
              <w:rPr>
                <w:rFonts w:ascii="Times New Roman" w:hAnsi="Times New Roman" w:cs="Times New Roman"/>
                <w:lang w:val="en-CA"/>
              </w:rPr>
              <w:t>“</w:t>
            </w:r>
            <w:proofErr w:type="gramStart"/>
            <w:r w:rsidRPr="00C12BBC">
              <w:rPr>
                <w:rFonts w:ascii="Times New Roman" w:hAnsi="Times New Roman" w:cs="Times New Roman"/>
                <w:lang w:val="en-CA"/>
              </w:rPr>
              <w:t>i</w:t>
            </w:r>
            <w:r w:rsidR="00252B32" w:rsidRPr="00C12BBC">
              <w:rPr>
                <w:rFonts w:ascii="Times New Roman" w:hAnsi="Times New Roman" w:cs="Times New Roman"/>
                <w:lang w:val="en-CA"/>
              </w:rPr>
              <w:t>n</w:t>
            </w:r>
            <w:proofErr w:type="gramEnd"/>
            <w:r w:rsidR="00252B32" w:rsidRPr="00C12BBC">
              <w:rPr>
                <w:rFonts w:ascii="Times New Roman" w:hAnsi="Times New Roman" w:cs="Times New Roman"/>
                <w:lang w:val="en-CA"/>
              </w:rPr>
              <w:t xml:space="preserve"> children</w:t>
            </w:r>
            <w:r w:rsidRPr="00C12BBC">
              <w:rPr>
                <w:rFonts w:ascii="Times New Roman" w:hAnsi="Times New Roman" w:cs="Times New Roman"/>
                <w:lang w:val="en-CA"/>
              </w:rPr>
              <w:t>”</w:t>
            </w:r>
            <w:r w:rsidR="00252B32" w:rsidRPr="00C12BBC">
              <w:rPr>
                <w:rFonts w:ascii="Times New Roman" w:hAnsi="Times New Roman" w:cs="Times New Roman"/>
                <w:lang w:val="en-CA"/>
              </w:rPr>
              <w:t xml:space="preserve">; </w:t>
            </w:r>
          </w:p>
          <w:p w:rsidR="000C56F9" w:rsidRPr="00C12BBC" w:rsidRDefault="00C12BBC" w:rsidP="00C12BBC">
            <w:pPr>
              <w:pStyle w:val="ListParagraph"/>
              <w:numPr>
                <w:ilvl w:val="0"/>
                <w:numId w:val="20"/>
              </w:numPr>
              <w:rPr>
                <w:rFonts w:ascii="Times New Roman" w:hAnsi="Times New Roman" w:cs="Times New Roman"/>
                <w:lang w:val="en-CA"/>
              </w:rPr>
            </w:pPr>
            <w:r w:rsidRPr="00C12BBC">
              <w:rPr>
                <w:rFonts w:ascii="Times New Roman" w:hAnsi="Times New Roman" w:cs="Times New Roman"/>
                <w:lang w:val="en-CA"/>
              </w:rPr>
              <w:t>“</w:t>
            </w:r>
            <w:proofErr w:type="gramStart"/>
            <w:r w:rsidR="00252B32" w:rsidRPr="00C12BBC">
              <w:rPr>
                <w:rFonts w:ascii="Times New Roman" w:hAnsi="Times New Roman" w:cs="Times New Roman"/>
                <w:lang w:val="en-CA"/>
              </w:rPr>
              <w:t>in</w:t>
            </w:r>
            <w:proofErr w:type="gramEnd"/>
            <w:r w:rsidR="00252B32" w:rsidRPr="00C12BBC">
              <w:rPr>
                <w:rFonts w:ascii="Times New Roman" w:hAnsi="Times New Roman" w:cs="Times New Roman"/>
                <w:lang w:val="en-CA"/>
              </w:rPr>
              <w:t xml:space="preserve"> young adults</w:t>
            </w:r>
            <w:r w:rsidRPr="00C12BBC">
              <w:rPr>
                <w:rFonts w:ascii="Times New Roman" w:hAnsi="Times New Roman" w:cs="Times New Roman"/>
                <w:lang w:val="en-CA"/>
              </w:rPr>
              <w:t>”;</w:t>
            </w:r>
          </w:p>
        </w:tc>
        <w:tc>
          <w:tcPr>
            <w:tcW w:w="4390" w:type="dxa"/>
            <w:vAlign w:val="center"/>
          </w:tcPr>
          <w:p w:rsidR="000C56F9" w:rsidRPr="00C12BBC" w:rsidRDefault="00306C91" w:rsidP="00306C91">
            <w:pPr>
              <w:rPr>
                <w:rFonts w:ascii="Times New Roman" w:hAnsi="Times New Roman" w:cs="Times New Roman"/>
                <w:lang w:val="en-CA"/>
              </w:rPr>
            </w:pPr>
            <w:r>
              <w:rPr>
                <w:rFonts w:ascii="Times New Roman" w:hAnsi="Times New Roman" w:cs="Times New Roman"/>
                <w:lang w:val="en-CA"/>
              </w:rPr>
              <w:t>E</w:t>
            </w:r>
            <w:r w:rsidR="00C12BBC">
              <w:rPr>
                <w:rFonts w:ascii="Times New Roman" w:hAnsi="Times New Roman" w:cs="Times New Roman"/>
                <w:lang w:val="en-CA"/>
              </w:rPr>
              <w:t xml:space="preserve">xact age range </w:t>
            </w:r>
            <w:r>
              <w:rPr>
                <w:rFonts w:ascii="Times New Roman" w:hAnsi="Times New Roman" w:cs="Times New Roman"/>
                <w:lang w:val="en-CA"/>
              </w:rPr>
              <w:t xml:space="preserve">not </w:t>
            </w:r>
            <w:r w:rsidR="00C12BBC">
              <w:rPr>
                <w:rFonts w:ascii="Times New Roman" w:hAnsi="Times New Roman" w:cs="Times New Roman"/>
                <w:lang w:val="en-CA"/>
              </w:rPr>
              <w:t>specified.</w:t>
            </w:r>
          </w:p>
        </w:tc>
      </w:tr>
    </w:tbl>
    <w:p w:rsidR="000C56F9" w:rsidRPr="008B67B3" w:rsidRDefault="000C56F9" w:rsidP="008B67B3">
      <w:pPr>
        <w:jc w:val="both"/>
        <w:rPr>
          <w:rFonts w:ascii="Times New Roman" w:hAnsi="Times New Roman" w:cs="Times New Roman"/>
          <w:sz w:val="24"/>
          <w:szCs w:val="24"/>
          <w:lang w:val="en-CA"/>
        </w:rPr>
        <w:sectPr w:rsidR="000C56F9" w:rsidRPr="008B67B3">
          <w:pgSz w:w="12240" w:h="15840"/>
          <w:pgMar w:top="1440" w:right="1800" w:bottom="1440" w:left="1800" w:header="708" w:footer="708" w:gutter="0"/>
          <w:cols w:space="708"/>
          <w:docGrid w:linePitch="360"/>
        </w:sectPr>
      </w:pPr>
    </w:p>
    <w:p w:rsidR="00A92E70" w:rsidRPr="009945A6" w:rsidRDefault="00A92E70" w:rsidP="009945A6">
      <w:pPr>
        <w:rPr>
          <w:rFonts w:ascii="Times New Roman" w:hAnsi="Times New Roman" w:cs="Times New Roman"/>
          <w:sz w:val="24"/>
          <w:szCs w:val="24"/>
          <w:lang w:val="en-CA"/>
        </w:rPr>
      </w:pPr>
      <w:r w:rsidRPr="00A0133A">
        <w:rPr>
          <w:rFonts w:ascii="Times New Roman" w:hAnsi="Times New Roman" w:cs="Times New Roman"/>
          <w:b/>
          <w:sz w:val="24"/>
          <w:szCs w:val="24"/>
          <w:lang w:val="en-CA"/>
        </w:rPr>
        <w:lastRenderedPageBreak/>
        <w:t>Appendix 2</w:t>
      </w:r>
      <w:r w:rsidR="00A0133A" w:rsidRPr="00A0133A">
        <w:rPr>
          <w:rFonts w:ascii="Times New Roman" w:hAnsi="Times New Roman" w:cs="Times New Roman"/>
          <w:b/>
          <w:sz w:val="24"/>
          <w:szCs w:val="24"/>
          <w:lang w:val="en-CA"/>
        </w:rPr>
        <w:t>.</w:t>
      </w:r>
      <w:r w:rsidR="009945A6">
        <w:rPr>
          <w:rFonts w:ascii="Times New Roman" w:hAnsi="Times New Roman" w:cs="Times New Roman"/>
          <w:b/>
          <w:sz w:val="24"/>
          <w:szCs w:val="24"/>
          <w:lang w:val="en-CA"/>
        </w:rPr>
        <w:t xml:space="preserve"> </w:t>
      </w:r>
      <w:r w:rsidR="009945A6" w:rsidRPr="009945A6">
        <w:rPr>
          <w:rFonts w:ascii="Times New Roman" w:hAnsi="Times New Roman" w:cs="Times New Roman"/>
          <w:sz w:val="24"/>
          <w:szCs w:val="24"/>
          <w:lang w:val="en-CA"/>
        </w:rPr>
        <w:t xml:space="preserve">List of Excluded Technologies </w:t>
      </w:r>
      <w:r w:rsidR="009945A6">
        <w:rPr>
          <w:rFonts w:ascii="Times New Roman" w:hAnsi="Times New Roman" w:cs="Times New Roman"/>
          <w:sz w:val="24"/>
          <w:szCs w:val="24"/>
          <w:lang w:val="en-CA"/>
        </w:rPr>
        <w:t xml:space="preserve">for Data Request </w:t>
      </w:r>
    </w:p>
    <w:p w:rsidR="009945A6" w:rsidRDefault="009945A6" w:rsidP="009945A6">
      <w:pPr>
        <w:rPr>
          <w:rFonts w:ascii="Times New Roman" w:hAnsi="Times New Roman" w:cs="Times New Roman"/>
          <w:sz w:val="24"/>
          <w:szCs w:val="24"/>
          <w:lang w:val="en-CA"/>
        </w:rPr>
      </w:pPr>
      <w:r>
        <w:rPr>
          <w:rFonts w:ascii="Times New Roman" w:hAnsi="Times New Roman" w:cs="Times New Roman"/>
          <w:sz w:val="24"/>
          <w:szCs w:val="24"/>
          <w:lang w:val="en-CA"/>
        </w:rPr>
        <w:t xml:space="preserve">Please see attached spreadsheet. </w:t>
      </w:r>
    </w:p>
    <w:p w:rsidR="009945A6" w:rsidRDefault="009945A6" w:rsidP="009945A6">
      <w:pPr>
        <w:rPr>
          <w:rFonts w:ascii="Times New Roman" w:hAnsi="Times New Roman" w:cs="Times New Roman"/>
          <w:sz w:val="24"/>
          <w:szCs w:val="24"/>
          <w:lang w:val="en-CA"/>
        </w:rPr>
      </w:pPr>
    </w:p>
    <w:p w:rsidR="009945A6" w:rsidRDefault="009945A6" w:rsidP="009945A6">
      <w:pPr>
        <w:rPr>
          <w:rFonts w:ascii="Times New Roman" w:hAnsi="Times New Roman" w:cs="Times New Roman"/>
          <w:sz w:val="24"/>
          <w:szCs w:val="24"/>
          <w:lang w:val="en-CA"/>
        </w:rPr>
      </w:pPr>
      <w:r w:rsidRPr="009945A6">
        <w:rPr>
          <w:rFonts w:ascii="Times New Roman" w:hAnsi="Times New Roman" w:cs="Times New Roman"/>
          <w:b/>
          <w:sz w:val="24"/>
          <w:szCs w:val="24"/>
          <w:lang w:val="en-CA"/>
        </w:rPr>
        <w:t xml:space="preserve">Appendix 3. </w:t>
      </w:r>
      <w:r>
        <w:rPr>
          <w:rFonts w:ascii="Times New Roman" w:hAnsi="Times New Roman" w:cs="Times New Roman"/>
          <w:sz w:val="24"/>
          <w:szCs w:val="24"/>
          <w:lang w:val="en-CA"/>
        </w:rPr>
        <w:t xml:space="preserve">List and Codes for 74 Low Value Care Recommendations to Query in BC Administrative Health data </w:t>
      </w:r>
    </w:p>
    <w:p w:rsidR="009945A6" w:rsidRPr="009945A6" w:rsidRDefault="009945A6" w:rsidP="009945A6">
      <w:pPr>
        <w:rPr>
          <w:rFonts w:ascii="Times New Roman" w:hAnsi="Times New Roman" w:cs="Times New Roman"/>
          <w:sz w:val="24"/>
          <w:szCs w:val="24"/>
          <w:lang w:val="en-CA"/>
        </w:rPr>
        <w:sectPr w:rsidR="009945A6" w:rsidRPr="009945A6">
          <w:pgSz w:w="12240" w:h="15840"/>
          <w:pgMar w:top="1440" w:right="1800" w:bottom="1440" w:left="1800" w:header="708" w:footer="708" w:gutter="0"/>
          <w:cols w:space="708"/>
          <w:docGrid w:linePitch="360"/>
        </w:sectPr>
      </w:pPr>
      <w:r>
        <w:rPr>
          <w:rFonts w:ascii="Times New Roman" w:hAnsi="Times New Roman" w:cs="Times New Roman"/>
          <w:sz w:val="24"/>
          <w:szCs w:val="24"/>
          <w:lang w:val="en-CA"/>
        </w:rPr>
        <w:t xml:space="preserve">Please see attached spreadsheet. </w:t>
      </w:r>
    </w:p>
    <w:p w:rsidR="00A92E70" w:rsidRPr="008B67B3" w:rsidRDefault="00A92E70" w:rsidP="008B67B3">
      <w:pPr>
        <w:jc w:val="both"/>
        <w:rPr>
          <w:rFonts w:ascii="Times New Roman" w:hAnsi="Times New Roman" w:cs="Times New Roman"/>
          <w:b/>
          <w:sz w:val="24"/>
          <w:szCs w:val="24"/>
          <w:lang w:val="en-CA"/>
        </w:rPr>
      </w:pPr>
      <w:r w:rsidRPr="008B67B3">
        <w:rPr>
          <w:rFonts w:ascii="Times New Roman" w:hAnsi="Times New Roman" w:cs="Times New Roman"/>
          <w:b/>
          <w:sz w:val="24"/>
          <w:szCs w:val="24"/>
          <w:lang w:val="en-CA"/>
        </w:rPr>
        <w:lastRenderedPageBreak/>
        <w:t xml:space="preserve">Appendix </w:t>
      </w:r>
      <w:r w:rsidR="009945A6">
        <w:rPr>
          <w:rFonts w:ascii="Times New Roman" w:hAnsi="Times New Roman" w:cs="Times New Roman"/>
          <w:b/>
          <w:sz w:val="24"/>
          <w:szCs w:val="24"/>
          <w:lang w:val="en-CA"/>
        </w:rPr>
        <w:t>4</w:t>
      </w:r>
      <w:r w:rsidR="00A0133A">
        <w:rPr>
          <w:rFonts w:ascii="Times New Roman" w:hAnsi="Times New Roman" w:cs="Times New Roman"/>
          <w:b/>
          <w:sz w:val="24"/>
          <w:szCs w:val="24"/>
          <w:lang w:val="en-CA"/>
        </w:rPr>
        <w:t xml:space="preserve">. </w:t>
      </w:r>
    </w:p>
    <w:p w:rsidR="00A92E70" w:rsidRPr="008B67B3" w:rsidRDefault="002125AD"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u w:val="single"/>
          <w:lang w:val="en-CA"/>
        </w:rPr>
        <w:t>For the DAD data request:</w:t>
      </w:r>
      <w:r w:rsidRPr="008B67B3">
        <w:rPr>
          <w:rFonts w:ascii="Times New Roman" w:hAnsi="Times New Roman" w:cs="Times New Roman"/>
          <w:sz w:val="24"/>
          <w:szCs w:val="24"/>
          <w:lang w:val="en-CA"/>
        </w:rPr>
        <w:t xml:space="preserve"> FY 2010/11 to FY 2014/15</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1. If there is </w:t>
      </w:r>
      <w:proofErr w:type="gramStart"/>
      <w:r w:rsidRPr="008B67B3">
        <w:rPr>
          <w:rFonts w:ascii="Times New Roman" w:hAnsi="Times New Roman" w:cs="Times New Roman"/>
          <w:sz w:val="24"/>
          <w:szCs w:val="24"/>
          <w:lang w:val="en-CA"/>
        </w:rPr>
        <w:t>a</w:t>
      </w:r>
      <w:proofErr w:type="gramEnd"/>
      <w:r w:rsidRPr="008B67B3">
        <w:rPr>
          <w:rFonts w:ascii="Times New Roman" w:hAnsi="Times New Roman" w:cs="Times New Roman"/>
          <w:sz w:val="24"/>
          <w:szCs w:val="24"/>
          <w:lang w:val="en-CA"/>
        </w:rPr>
        <w:t xml:space="preserve"> ICD10_DX diagnosis code(s) AND a CCI procedure code(s) listed, please count</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2. If only CCI is listed, but NO ICD10_DX (I.e. N/A), please count </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3. If both ICD10_DX and CCI procedure codes are not listed (I.e. N/A) - please DO NOT COUNT. </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When searching:  </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The CCI code(s) can exist at any position (1-20) BUT the ICD10_DX code(s) should be in the primary diagcd1 position</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Remember that within a cell, the codes are separated by “OR” and between cells, the codes are separated by “AND” </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Outputs requested:  </w:t>
      </w:r>
    </w:p>
    <w:p w:rsidR="00A92E70" w:rsidRPr="008B67B3" w:rsidRDefault="00A92E70" w:rsidP="008B67B3">
      <w:pPr>
        <w:pStyle w:val="ListParagraph"/>
        <w:numPr>
          <w:ilvl w:val="0"/>
          <w:numId w:val="13"/>
        </w:num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Frequency for each of the recommendations (I.e. ICD10_DX and CCI combinations [or CCI alone in some cases])</w:t>
      </w:r>
    </w:p>
    <w:p w:rsidR="00A92E70" w:rsidRPr="008B67B3" w:rsidRDefault="00A92E70" w:rsidP="008B67B3">
      <w:pPr>
        <w:pStyle w:val="ListParagraph"/>
        <w:numPr>
          <w:ilvl w:val="0"/>
          <w:numId w:val="13"/>
        </w:num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Average RIW for each of the recommendations</w:t>
      </w:r>
    </w:p>
    <w:p w:rsidR="00A92E70" w:rsidRPr="008B67B3" w:rsidRDefault="00A92E70" w:rsidP="008B67B3">
      <w:pPr>
        <w:pStyle w:val="ListParagraph"/>
        <w:numPr>
          <w:ilvl w:val="0"/>
          <w:numId w:val="13"/>
        </w:num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Average CMG/grouper cost for each of the recommendations (if cannot provide that is ok) </w:t>
      </w:r>
    </w:p>
    <w:p w:rsidR="00A92E70" w:rsidRPr="008B67B3" w:rsidRDefault="002125AD"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u w:val="single"/>
          <w:lang w:val="en-CA"/>
        </w:rPr>
        <w:t>For Physician Claims request:</w:t>
      </w:r>
      <w:r w:rsidRPr="008B67B3">
        <w:rPr>
          <w:rFonts w:ascii="Times New Roman" w:hAnsi="Times New Roman" w:cs="Times New Roman"/>
          <w:sz w:val="24"/>
          <w:szCs w:val="24"/>
          <w:lang w:val="en-CA"/>
        </w:rPr>
        <w:t xml:space="preserve"> FY 2010/11 to FY 2014/15</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1. If there is </w:t>
      </w:r>
      <w:proofErr w:type="gramStart"/>
      <w:r w:rsidRPr="008B67B3">
        <w:rPr>
          <w:rFonts w:ascii="Times New Roman" w:hAnsi="Times New Roman" w:cs="Times New Roman"/>
          <w:sz w:val="24"/>
          <w:szCs w:val="24"/>
          <w:lang w:val="en-CA"/>
        </w:rPr>
        <w:t>a</w:t>
      </w:r>
      <w:proofErr w:type="gramEnd"/>
      <w:r w:rsidRPr="008B67B3">
        <w:rPr>
          <w:rFonts w:ascii="Times New Roman" w:hAnsi="Times New Roman" w:cs="Times New Roman"/>
          <w:sz w:val="24"/>
          <w:szCs w:val="24"/>
          <w:lang w:val="en-CA"/>
        </w:rPr>
        <w:t xml:space="preserve"> ICD9_DX diagnosis code(s) AND a procedure fee code (in column G) listed, please count </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2. If there is </w:t>
      </w:r>
      <w:proofErr w:type="gramStart"/>
      <w:r w:rsidRPr="008B67B3">
        <w:rPr>
          <w:rFonts w:ascii="Times New Roman" w:hAnsi="Times New Roman" w:cs="Times New Roman"/>
          <w:sz w:val="24"/>
          <w:szCs w:val="24"/>
          <w:lang w:val="en-CA"/>
        </w:rPr>
        <w:t>a</w:t>
      </w:r>
      <w:proofErr w:type="gramEnd"/>
      <w:r w:rsidRPr="008B67B3">
        <w:rPr>
          <w:rFonts w:ascii="Times New Roman" w:hAnsi="Times New Roman" w:cs="Times New Roman"/>
          <w:sz w:val="24"/>
          <w:szCs w:val="24"/>
          <w:lang w:val="en-CA"/>
        </w:rPr>
        <w:t xml:space="preserve"> ICD9_DX diagnosis code AND a lab fee code (in column H) listed, please count</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3. If only a lab fee code is listed, but NO ICD9_DX (i.e. N/A), please count  </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4. If only a procedure fee code is listed, but NO ICD9_DX (i.e. N/A), please count</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5. If only </w:t>
      </w:r>
      <w:proofErr w:type="gramStart"/>
      <w:r w:rsidRPr="008B67B3">
        <w:rPr>
          <w:rFonts w:ascii="Times New Roman" w:hAnsi="Times New Roman" w:cs="Times New Roman"/>
          <w:sz w:val="24"/>
          <w:szCs w:val="24"/>
          <w:lang w:val="en-CA"/>
        </w:rPr>
        <w:t>a</w:t>
      </w:r>
      <w:proofErr w:type="gramEnd"/>
      <w:r w:rsidRPr="008B67B3">
        <w:rPr>
          <w:rFonts w:ascii="Times New Roman" w:hAnsi="Times New Roman" w:cs="Times New Roman"/>
          <w:sz w:val="24"/>
          <w:szCs w:val="24"/>
          <w:lang w:val="en-CA"/>
        </w:rPr>
        <w:t xml:space="preserve"> ICD9_DX code is listed, but NO procedure code is blank/highlighted grey or the lab fee code is N/A, please DO NOT COUNT!</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lastRenderedPageBreak/>
        <w:t>6. If ICD9_DX, procedure fee code and lab fee code are all NOT listed (I.e. Blank or N/A), please DO NOT COUNT. </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When searching:  </w:t>
      </w:r>
    </w:p>
    <w:p w:rsidR="00A92E70" w:rsidRPr="008B67B3" w:rsidRDefault="00A92E70"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Note that within a cell, the codes are separated by “OR” and between cells, the codes are separated by “AND” </w:t>
      </w:r>
    </w:p>
    <w:p w:rsidR="002125AD" w:rsidRPr="008B67B3" w:rsidRDefault="002125AD" w:rsidP="008B67B3">
      <w:p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 xml:space="preserve">Outputs requested:  </w:t>
      </w:r>
    </w:p>
    <w:p w:rsidR="002125AD" w:rsidRPr="008B67B3" w:rsidRDefault="002125AD" w:rsidP="008B67B3">
      <w:pPr>
        <w:pStyle w:val="ListParagraph"/>
        <w:numPr>
          <w:ilvl w:val="0"/>
          <w:numId w:val="14"/>
        </w:num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Frequency for each of the recommendations (I.e. ICD9_DX and procedure fee code combination or ICD9_DX and lab fee code combination [or fee codes alone in some cases])</w:t>
      </w:r>
    </w:p>
    <w:p w:rsidR="002125AD" w:rsidRPr="008B67B3" w:rsidRDefault="002125AD" w:rsidP="008B67B3">
      <w:pPr>
        <w:pStyle w:val="ListParagraph"/>
        <w:numPr>
          <w:ilvl w:val="0"/>
          <w:numId w:val="14"/>
        </w:numPr>
        <w:jc w:val="both"/>
        <w:rPr>
          <w:rFonts w:ascii="Times New Roman" w:hAnsi="Times New Roman" w:cs="Times New Roman"/>
          <w:sz w:val="24"/>
          <w:szCs w:val="24"/>
          <w:lang w:val="en-CA"/>
        </w:rPr>
      </w:pPr>
      <w:r w:rsidRPr="008B67B3">
        <w:rPr>
          <w:rFonts w:ascii="Times New Roman" w:hAnsi="Times New Roman" w:cs="Times New Roman"/>
          <w:sz w:val="24"/>
          <w:szCs w:val="24"/>
          <w:lang w:val="en-CA"/>
        </w:rPr>
        <w:t>Total cost each of the recommendations</w:t>
      </w:r>
    </w:p>
    <w:p w:rsidR="00B02EE3" w:rsidRDefault="00276AE4" w:rsidP="00EB4E76">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EB4E76" w:rsidRPr="00EB4E76" w:rsidRDefault="00EB4E76" w:rsidP="00EB4E76">
      <w:pPr>
        <w:spacing w:after="0" w:line="240" w:lineRule="auto"/>
        <w:rPr>
          <w:rFonts w:ascii="Times New Roman" w:hAnsi="Times New Roman" w:cs="Times New Roman"/>
          <w:b/>
          <w:sz w:val="24"/>
          <w:szCs w:val="24"/>
          <w:lang w:val="en-CA"/>
        </w:rPr>
      </w:pPr>
      <w:r w:rsidRPr="00EB4E76">
        <w:rPr>
          <w:rFonts w:ascii="Times New Roman" w:hAnsi="Times New Roman" w:cs="Times New Roman"/>
          <w:b/>
          <w:sz w:val="24"/>
          <w:szCs w:val="24"/>
          <w:lang w:val="en-CA"/>
        </w:rPr>
        <w:lastRenderedPageBreak/>
        <w:t>Appendix 5 (next page)</w:t>
      </w:r>
    </w:p>
    <w:tbl>
      <w:tblPr>
        <w:tblStyle w:val="TableGrid"/>
        <w:tblW w:w="0" w:type="auto"/>
        <w:tblLook w:val="04A0" w:firstRow="1" w:lastRow="0" w:firstColumn="1" w:lastColumn="0" w:noHBand="0" w:noVBand="1"/>
      </w:tblPr>
      <w:tblGrid>
        <w:gridCol w:w="538"/>
        <w:gridCol w:w="2831"/>
        <w:gridCol w:w="5386"/>
      </w:tblGrid>
      <w:tr w:rsidR="009326FB" w:rsidRPr="00696423" w:rsidTr="00EB4E76">
        <w:tc>
          <w:tcPr>
            <w:tcW w:w="538" w:type="dxa"/>
            <w:vAlign w:val="center"/>
          </w:tcPr>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lastRenderedPageBreak/>
              <w:t>1</w:t>
            </w:r>
          </w:p>
        </w:tc>
        <w:tc>
          <w:tcPr>
            <w:tcW w:w="2831" w:type="dxa"/>
          </w:tcPr>
          <w:p w:rsidR="00696423" w:rsidRPr="00696423" w:rsidRDefault="00696423" w:rsidP="0030015E">
            <w:pPr>
              <w:spacing w:after="0"/>
              <w:rPr>
                <w:rFonts w:ascii="Times New Roman" w:hAnsi="Times New Roman" w:cs="Times New Roman"/>
                <w:sz w:val="24"/>
                <w:szCs w:val="24"/>
                <w:lang w:val="en-CA"/>
              </w:rPr>
            </w:pPr>
          </w:p>
          <w:p w:rsidR="00696423" w:rsidRPr="00696423" w:rsidRDefault="00696423" w:rsidP="0030015E">
            <w:pPr>
              <w:spacing w:after="0"/>
              <w:rPr>
                <w:rFonts w:ascii="Times New Roman" w:hAnsi="Times New Roman" w:cs="Times New Roman"/>
                <w:sz w:val="24"/>
                <w:szCs w:val="24"/>
                <w:lang w:val="en-CA"/>
              </w:rPr>
            </w:pPr>
          </w:p>
          <w:p w:rsidR="00696423" w:rsidRPr="00696423" w:rsidRDefault="00696423" w:rsidP="0030015E">
            <w:pPr>
              <w:spacing w:after="0"/>
              <w:rPr>
                <w:rFonts w:ascii="Times New Roman" w:hAnsi="Times New Roman" w:cs="Times New Roman"/>
                <w:sz w:val="24"/>
                <w:szCs w:val="24"/>
                <w:lang w:val="en-CA"/>
              </w:rPr>
            </w:pPr>
          </w:p>
          <w:p w:rsidR="00696423" w:rsidRPr="00696423" w:rsidRDefault="00696423" w:rsidP="0030015E">
            <w:pPr>
              <w:spacing w:after="0"/>
              <w:rPr>
                <w:rFonts w:ascii="Times New Roman" w:hAnsi="Times New Roman" w:cs="Times New Roman"/>
                <w:sz w:val="24"/>
                <w:szCs w:val="24"/>
                <w:lang w:val="en-CA"/>
              </w:rPr>
            </w:pPr>
          </w:p>
          <w:p w:rsidR="009326FB" w:rsidRPr="00EB4E76" w:rsidRDefault="009326FB" w:rsidP="0030015E">
            <w:pPr>
              <w:keepNext/>
              <w:keepLines/>
              <w:spacing w:before="200" w:after="0"/>
              <w:outlineLvl w:val="6"/>
              <w:rPr>
                <w:rFonts w:ascii="Times New Roman" w:hAnsi="Times New Roman" w:cs="Times New Roman"/>
                <w:sz w:val="24"/>
                <w:szCs w:val="24"/>
                <w:lang w:val="en-CA"/>
              </w:rPr>
            </w:pPr>
            <w:proofErr w:type="spellStart"/>
            <w:r w:rsidRPr="00696423">
              <w:rPr>
                <w:rFonts w:ascii="Times New Roman" w:hAnsi="Times New Roman" w:cs="Times New Roman"/>
                <w:sz w:val="24"/>
                <w:szCs w:val="24"/>
                <w:lang w:val="en-CA"/>
              </w:rPr>
              <w:t>Diskectomy</w:t>
            </w:r>
            <w:proofErr w:type="spellEnd"/>
            <w:r w:rsidRPr="00696423">
              <w:rPr>
                <w:rFonts w:ascii="Times New Roman" w:hAnsi="Times New Roman" w:cs="Times New Roman"/>
                <w:sz w:val="24"/>
                <w:szCs w:val="24"/>
                <w:lang w:val="en-CA"/>
              </w:rPr>
              <w:t>/discectomy</w:t>
            </w:r>
          </w:p>
        </w:tc>
        <w:tc>
          <w:tcPr>
            <w:tcW w:w="5386" w:type="dxa"/>
          </w:tcPr>
          <w:p w:rsidR="009326FB" w:rsidRPr="00EB4E76" w:rsidRDefault="00696423" w:rsidP="00EB4E76">
            <w:pPr>
              <w:autoSpaceDE w:val="0"/>
              <w:autoSpaceDN w:val="0"/>
              <w:adjustRightInd w:val="0"/>
              <w:spacing w:after="0" w:line="240" w:lineRule="auto"/>
              <w:rPr>
                <w:rFonts w:ascii="Times New Roman" w:eastAsiaTheme="minorEastAsia" w:hAnsi="Times New Roman" w:cs="Times New Roman"/>
                <w:sz w:val="24"/>
                <w:szCs w:val="24"/>
                <w:lang w:val="pt-BR"/>
              </w:rPr>
            </w:pPr>
            <w:r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When</w:t>
            </w:r>
            <w:proofErr w:type="spellEnd"/>
            <w:r w:rsidR="009326FB" w:rsidRPr="00EB4E76">
              <w:rPr>
                <w:rFonts w:ascii="Times New Roman" w:eastAsiaTheme="minorEastAsia" w:hAnsi="Times New Roman" w:cs="Times New Roman"/>
                <w:sz w:val="24"/>
                <w:szCs w:val="24"/>
                <w:lang w:val="pt-BR"/>
              </w:rPr>
              <w:t xml:space="preserve"> 2 </w:t>
            </w:r>
            <w:proofErr w:type="spellStart"/>
            <w:r w:rsidR="009326FB" w:rsidRPr="00EB4E76">
              <w:rPr>
                <w:rFonts w:ascii="Times New Roman" w:eastAsiaTheme="minorEastAsia" w:hAnsi="Times New Roman" w:cs="Times New Roman"/>
                <w:sz w:val="24"/>
                <w:szCs w:val="24"/>
                <w:lang w:val="pt-BR"/>
              </w:rPr>
              <w:t>treatment</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methods</w:t>
            </w:r>
            <w:proofErr w:type="spellEnd"/>
            <w:r w:rsidR="009326FB" w:rsidRPr="00EB4E76">
              <w:rPr>
                <w:rFonts w:ascii="Times New Roman" w:eastAsiaTheme="minorEastAsia" w:hAnsi="Times New Roman" w:cs="Times New Roman"/>
                <w:sz w:val="24"/>
                <w:szCs w:val="24"/>
                <w:lang w:val="pt-BR"/>
              </w:rPr>
              <w:t xml:space="preserve"> for </w:t>
            </w:r>
            <w:proofErr w:type="spellStart"/>
            <w:r w:rsidR="009326FB" w:rsidRPr="00EB4E76">
              <w:rPr>
                <w:rFonts w:ascii="Times New Roman" w:eastAsiaTheme="minorEastAsia" w:hAnsi="Times New Roman" w:cs="Times New Roman"/>
                <w:sz w:val="24"/>
                <w:szCs w:val="24"/>
                <w:lang w:val="pt-BR"/>
              </w:rPr>
              <w:t>sciatica</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were</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compared</w:t>
            </w:r>
            <w:proofErr w:type="spellEnd"/>
            <w:r w:rsidR="009326FB" w:rsidRPr="00EB4E76">
              <w:rPr>
                <w:rFonts w:ascii="Times New Roman" w:eastAsiaTheme="minorEastAsia" w:hAnsi="Times New Roman" w:cs="Times New Roman"/>
                <w:sz w:val="24"/>
                <w:szCs w:val="24"/>
                <w:lang w:val="pt-BR"/>
              </w:rPr>
              <w:t xml:space="preserve"> (Tubular </w:t>
            </w:r>
            <w:proofErr w:type="spellStart"/>
            <w:r w:rsidR="009326FB" w:rsidRPr="00EB4E76">
              <w:rPr>
                <w:rFonts w:ascii="Times New Roman" w:eastAsiaTheme="minorEastAsia" w:hAnsi="Times New Roman" w:cs="Times New Roman"/>
                <w:sz w:val="24"/>
                <w:szCs w:val="24"/>
                <w:lang w:val="pt-BR"/>
              </w:rPr>
              <w:t>v</w:t>
            </w:r>
            <w:r w:rsidRPr="00EB4E76">
              <w:rPr>
                <w:rFonts w:ascii="Times New Roman" w:eastAsiaTheme="minorEastAsia" w:hAnsi="Times New Roman" w:cs="Times New Roman"/>
                <w:sz w:val="24"/>
                <w:szCs w:val="24"/>
                <w:lang w:val="pt-BR"/>
              </w:rPr>
              <w:t>s</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conventional</w:t>
            </w:r>
            <w:proofErr w:type="spellEnd"/>
            <w:r w:rsidR="009326FB" w:rsidRPr="00EB4E76">
              <w:rPr>
                <w:rFonts w:ascii="Times New Roman" w:eastAsiaTheme="minorEastAsia" w:hAnsi="Times New Roman" w:cs="Times New Roman"/>
                <w:sz w:val="24"/>
                <w:szCs w:val="24"/>
                <w:lang w:val="pt-BR"/>
              </w:rPr>
              <w:t xml:space="preserve"> micro </w:t>
            </w:r>
            <w:proofErr w:type="spellStart"/>
            <w:r w:rsidR="009326FB" w:rsidRPr="00EB4E76">
              <w:rPr>
                <w:rFonts w:ascii="Times New Roman" w:eastAsiaTheme="minorEastAsia" w:hAnsi="Times New Roman" w:cs="Times New Roman"/>
                <w:sz w:val="24"/>
                <w:szCs w:val="24"/>
                <w:lang w:val="pt-BR"/>
              </w:rPr>
              <w:t>discectomy</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the</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conventional</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technique</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showed</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significantly</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better</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primary</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functional</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outcomes</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on</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the</w:t>
            </w:r>
            <w:proofErr w:type="spellEnd"/>
            <w:r w:rsidR="009326FB" w:rsidRPr="00EB4E76">
              <w:rPr>
                <w:rFonts w:ascii="Times New Roman" w:eastAsiaTheme="minorEastAsia" w:hAnsi="Times New Roman" w:cs="Times New Roman"/>
                <w:sz w:val="24"/>
                <w:szCs w:val="24"/>
                <w:lang w:val="pt-BR"/>
              </w:rPr>
              <w:t xml:space="preserve"> RDG </w:t>
            </w:r>
            <w:proofErr w:type="spellStart"/>
            <w:r w:rsidR="009326FB" w:rsidRPr="00EB4E76">
              <w:rPr>
                <w:rFonts w:ascii="Times New Roman" w:eastAsiaTheme="minorEastAsia" w:hAnsi="Times New Roman" w:cs="Times New Roman"/>
                <w:sz w:val="24"/>
                <w:szCs w:val="24"/>
                <w:lang w:val="pt-BR"/>
              </w:rPr>
              <w:t>at</w:t>
            </w:r>
            <w:proofErr w:type="spellEnd"/>
            <w:r w:rsidR="009326FB" w:rsidRPr="00EB4E76">
              <w:rPr>
                <w:rFonts w:ascii="Times New Roman" w:eastAsiaTheme="minorEastAsia" w:hAnsi="Times New Roman" w:cs="Times New Roman"/>
                <w:sz w:val="24"/>
                <w:szCs w:val="24"/>
                <w:lang w:val="pt-BR"/>
              </w:rPr>
              <w:t xml:space="preserve"> 1yr </w:t>
            </w:r>
            <w:proofErr w:type="spellStart"/>
            <w:r w:rsidR="009326FB" w:rsidRPr="00EB4E76">
              <w:rPr>
                <w:rFonts w:ascii="Times New Roman" w:eastAsiaTheme="minorEastAsia" w:hAnsi="Times New Roman" w:cs="Times New Roman"/>
                <w:sz w:val="24"/>
                <w:szCs w:val="24"/>
                <w:lang w:val="pt-BR"/>
              </w:rPr>
              <w:t>and</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better</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secondary</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outcomes</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on</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the</w:t>
            </w:r>
            <w:proofErr w:type="spellEnd"/>
            <w:r w:rsidR="009326FB" w:rsidRPr="00EB4E76">
              <w:rPr>
                <w:rFonts w:ascii="Times New Roman" w:eastAsiaTheme="minorEastAsia" w:hAnsi="Times New Roman" w:cs="Times New Roman"/>
                <w:sz w:val="24"/>
                <w:szCs w:val="24"/>
                <w:lang w:val="pt-BR"/>
              </w:rPr>
              <w:t xml:space="preserve"> visual </w:t>
            </w:r>
            <w:proofErr w:type="spellStart"/>
            <w:r w:rsidR="009326FB" w:rsidRPr="00EB4E76">
              <w:rPr>
                <w:rFonts w:ascii="Times New Roman" w:eastAsiaTheme="minorEastAsia" w:hAnsi="Times New Roman" w:cs="Times New Roman"/>
                <w:sz w:val="24"/>
                <w:szCs w:val="24"/>
                <w:lang w:val="pt-BR"/>
              </w:rPr>
              <w:t>analog</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scale</w:t>
            </w:r>
            <w:proofErr w:type="spellEnd"/>
            <w:r w:rsidR="009326FB" w:rsidRPr="00EB4E76">
              <w:rPr>
                <w:rFonts w:ascii="Times New Roman" w:eastAsiaTheme="minorEastAsia" w:hAnsi="Times New Roman" w:cs="Times New Roman"/>
                <w:sz w:val="24"/>
                <w:szCs w:val="24"/>
                <w:lang w:val="pt-BR"/>
              </w:rPr>
              <w:t xml:space="preserve"> for </w:t>
            </w:r>
            <w:proofErr w:type="spellStart"/>
            <w:r w:rsidR="009326FB" w:rsidRPr="00EB4E76">
              <w:rPr>
                <w:rFonts w:ascii="Times New Roman" w:eastAsiaTheme="minorEastAsia" w:hAnsi="Times New Roman" w:cs="Times New Roman"/>
                <w:sz w:val="24"/>
                <w:szCs w:val="24"/>
                <w:lang w:val="pt-BR"/>
              </w:rPr>
              <w:t>leg</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and</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back</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pain</w:t>
            </w:r>
            <w:proofErr w:type="spellEnd"/>
            <w:r w:rsidR="009326FB" w:rsidRPr="00EB4E76">
              <w:rPr>
                <w:rFonts w:ascii="Times New Roman" w:eastAsiaTheme="minorEastAsia" w:hAnsi="Times New Roman" w:cs="Times New Roman"/>
                <w:sz w:val="24"/>
                <w:szCs w:val="24"/>
                <w:lang w:val="pt-BR"/>
              </w:rPr>
              <w:t xml:space="preserve">. </w:t>
            </w:r>
          </w:p>
          <w:p w:rsidR="009326FB" w:rsidRPr="00EB4E76" w:rsidRDefault="009326FB" w:rsidP="00EB4E76">
            <w:pPr>
              <w:autoSpaceDE w:val="0"/>
              <w:autoSpaceDN w:val="0"/>
              <w:adjustRightInd w:val="0"/>
              <w:spacing w:after="0" w:line="240" w:lineRule="auto"/>
              <w:rPr>
                <w:rFonts w:ascii="Times New Roman" w:eastAsiaTheme="minorEastAsia" w:hAnsi="Times New Roman" w:cs="Times New Roman"/>
                <w:sz w:val="24"/>
                <w:szCs w:val="24"/>
                <w:lang w:val="pt-BR"/>
              </w:rPr>
            </w:pPr>
          </w:p>
          <w:p w:rsidR="009326FB" w:rsidRDefault="00696423" w:rsidP="00EB4E76">
            <w:pPr>
              <w:autoSpaceDE w:val="0"/>
              <w:autoSpaceDN w:val="0"/>
              <w:adjustRightInd w:val="0"/>
              <w:spacing w:after="0" w:line="240" w:lineRule="auto"/>
              <w:rPr>
                <w:rFonts w:ascii="Times New Roman" w:eastAsiaTheme="minorEastAsia" w:hAnsi="Times New Roman" w:cs="Times New Roman"/>
                <w:sz w:val="24"/>
                <w:szCs w:val="24"/>
                <w:lang w:val="pt-BR"/>
              </w:rPr>
            </w:pPr>
            <w:r>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Neurologic</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outcomes</w:t>
            </w:r>
            <w:proofErr w:type="spellEnd"/>
            <w:r w:rsidR="009326FB" w:rsidRPr="00EB4E76">
              <w:rPr>
                <w:rFonts w:ascii="Times New Roman" w:eastAsiaTheme="minorEastAsia" w:hAnsi="Times New Roman" w:cs="Times New Roman"/>
                <w:sz w:val="24"/>
                <w:szCs w:val="24"/>
                <w:lang w:val="pt-BR"/>
              </w:rPr>
              <w:t xml:space="preserve"> are similar in </w:t>
            </w:r>
            <w:proofErr w:type="spellStart"/>
            <w:r w:rsidR="009326FB" w:rsidRPr="00EB4E76">
              <w:rPr>
                <w:rFonts w:ascii="Times New Roman" w:eastAsiaTheme="minorEastAsia" w:hAnsi="Times New Roman" w:cs="Times New Roman"/>
                <w:sz w:val="24"/>
                <w:szCs w:val="24"/>
                <w:lang w:val="pt-BR"/>
              </w:rPr>
              <w:t>surgical</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and</w:t>
            </w:r>
            <w:proofErr w:type="spellEnd"/>
            <w:r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nonsurgical</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patients</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Noteworthy</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predominant</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leg</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pain</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and</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associated</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symptoms</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have</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been</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found</w:t>
            </w:r>
            <w:proofErr w:type="spellEnd"/>
            <w:r w:rsidR="009326FB" w:rsidRPr="00EB4E76">
              <w:rPr>
                <w:rFonts w:ascii="Times New Roman" w:eastAsiaTheme="minorEastAsia" w:hAnsi="Times New Roman" w:cs="Times New Roman"/>
                <w:sz w:val="24"/>
                <w:szCs w:val="24"/>
                <w:lang w:val="pt-BR"/>
              </w:rPr>
              <w:t xml:space="preserve"> in </w:t>
            </w:r>
            <w:proofErr w:type="spellStart"/>
            <w:r w:rsidR="009326FB" w:rsidRPr="00EB4E76">
              <w:rPr>
                <w:rFonts w:ascii="Times New Roman" w:eastAsiaTheme="minorEastAsia" w:hAnsi="Times New Roman" w:cs="Times New Roman"/>
                <w:sz w:val="24"/>
                <w:szCs w:val="24"/>
                <w:lang w:val="pt-BR"/>
              </w:rPr>
              <w:t>patients</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with</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favourable</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surgical</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results</w:t>
            </w:r>
            <w:proofErr w:type="spellEnd"/>
            <w:r w:rsidR="009326FB" w:rsidRPr="00EB4E76">
              <w:rPr>
                <w:rFonts w:ascii="Times New Roman" w:eastAsiaTheme="minorEastAsia" w:hAnsi="Times New Roman" w:cs="Times New Roman"/>
                <w:sz w:val="24"/>
                <w:szCs w:val="24"/>
                <w:lang w:val="pt-BR"/>
              </w:rPr>
              <w:t>.</w:t>
            </w:r>
          </w:p>
          <w:p w:rsidR="00696423" w:rsidRPr="00696423" w:rsidRDefault="00696423" w:rsidP="00EB4E76">
            <w:pPr>
              <w:autoSpaceDE w:val="0"/>
              <w:autoSpaceDN w:val="0"/>
              <w:adjustRightInd w:val="0"/>
              <w:spacing w:after="0" w:line="240" w:lineRule="auto"/>
              <w:rPr>
                <w:rFonts w:ascii="Times New Roman" w:hAnsi="Times New Roman" w:cs="Times New Roman"/>
                <w:sz w:val="24"/>
                <w:szCs w:val="24"/>
                <w:lang w:val="en-CA"/>
              </w:rPr>
            </w:pPr>
          </w:p>
        </w:tc>
      </w:tr>
      <w:tr w:rsidR="009326FB" w:rsidRPr="00696423" w:rsidTr="00EB4E76">
        <w:tc>
          <w:tcPr>
            <w:tcW w:w="538" w:type="dxa"/>
            <w:vAlign w:val="center"/>
          </w:tcPr>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2</w:t>
            </w:r>
          </w:p>
        </w:tc>
        <w:tc>
          <w:tcPr>
            <w:tcW w:w="2831" w:type="dxa"/>
          </w:tcPr>
          <w:p w:rsidR="00696423" w:rsidRDefault="00696423" w:rsidP="0030015E">
            <w:pPr>
              <w:spacing w:after="0"/>
              <w:rPr>
                <w:rFonts w:ascii="Times New Roman" w:hAnsi="Times New Roman" w:cs="Times New Roman"/>
                <w:sz w:val="24"/>
                <w:szCs w:val="24"/>
                <w:lang w:val="en-CA"/>
              </w:rPr>
            </w:pPr>
          </w:p>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Radical prostatectomy and external beam radiation therapy</w:t>
            </w:r>
          </w:p>
        </w:tc>
        <w:tc>
          <w:tcPr>
            <w:tcW w:w="5386" w:type="dxa"/>
          </w:tcPr>
          <w:p w:rsidR="009326FB" w:rsidRDefault="009326FB" w:rsidP="00EB4E76">
            <w:pPr>
              <w:autoSpaceDE w:val="0"/>
              <w:autoSpaceDN w:val="0"/>
              <w:adjustRightInd w:val="0"/>
              <w:spacing w:after="0" w:line="240" w:lineRule="auto"/>
              <w:rPr>
                <w:rFonts w:ascii="Times New Roman" w:eastAsiaTheme="minorEastAsia" w:hAnsi="Times New Roman" w:cs="Times New Roman"/>
                <w:sz w:val="24"/>
                <w:szCs w:val="24"/>
                <w:lang w:val="pt-BR"/>
              </w:rPr>
            </w:pPr>
            <w:proofErr w:type="spellStart"/>
            <w:r w:rsidRPr="00EB4E76">
              <w:rPr>
                <w:rFonts w:ascii="Times New Roman" w:eastAsiaTheme="minorEastAsia" w:hAnsi="Times New Roman" w:cs="Times New Roman"/>
                <w:sz w:val="24"/>
                <w:szCs w:val="24"/>
                <w:lang w:val="pt-BR"/>
              </w:rPr>
              <w:t>Minimally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invasive</w:t>
            </w:r>
            <w:proofErr w:type="spellEnd"/>
            <w:r w:rsidRPr="00EB4E76">
              <w:rPr>
                <w:rFonts w:ascii="Times New Roman" w:eastAsiaTheme="minorEastAsia" w:hAnsi="Times New Roman" w:cs="Times New Roman"/>
                <w:sz w:val="24"/>
                <w:szCs w:val="24"/>
                <w:lang w:val="pt-BR"/>
              </w:rPr>
              <w:t xml:space="preserve"> radical </w:t>
            </w:r>
            <w:proofErr w:type="spellStart"/>
            <w:r w:rsidRPr="00EB4E76">
              <w:rPr>
                <w:rFonts w:ascii="Times New Roman" w:eastAsiaTheme="minorEastAsia" w:hAnsi="Times New Roman" w:cs="Times New Roman"/>
                <w:sz w:val="24"/>
                <w:szCs w:val="24"/>
                <w:lang w:val="pt-BR"/>
              </w:rPr>
              <w:t>prostatectomy</w:t>
            </w:r>
            <w:proofErr w:type="spellEnd"/>
            <w:r w:rsidRPr="00EB4E76">
              <w:rPr>
                <w:rFonts w:ascii="Times New Roman" w:eastAsiaTheme="minorEastAsia" w:hAnsi="Times New Roman" w:cs="Times New Roman"/>
                <w:sz w:val="24"/>
                <w:szCs w:val="24"/>
                <w:lang w:val="pt-BR"/>
              </w:rPr>
              <w:t xml:space="preserve"> (MIRP) </w:t>
            </w:r>
            <w:proofErr w:type="spellStart"/>
            <w:r w:rsidRPr="00EB4E76">
              <w:rPr>
                <w:rFonts w:ascii="Times New Roman" w:eastAsiaTheme="minorEastAsia" w:hAnsi="Times New Roman" w:cs="Times New Roman"/>
                <w:sz w:val="24"/>
                <w:szCs w:val="24"/>
                <w:lang w:val="pt-BR"/>
              </w:rPr>
              <w:t>resulted</w:t>
            </w:r>
            <w:proofErr w:type="spellEnd"/>
            <w:r w:rsidR="00696423">
              <w:rPr>
                <w:rFonts w:ascii="Times New Roman" w:eastAsiaTheme="minorEastAsia" w:hAnsi="Times New Roman" w:cs="Times New Roman"/>
                <w:sz w:val="24"/>
                <w:szCs w:val="24"/>
                <w:lang w:val="pt-BR"/>
              </w:rPr>
              <w:t xml:space="preserve"> </w:t>
            </w:r>
            <w:r w:rsidRPr="00EB4E76">
              <w:rPr>
                <w:rFonts w:ascii="Times New Roman" w:eastAsiaTheme="minorEastAsia" w:hAnsi="Times New Roman" w:cs="Times New Roman"/>
                <w:sz w:val="24"/>
                <w:szCs w:val="24"/>
                <w:lang w:val="pt-BR"/>
              </w:rPr>
              <w:t xml:space="preserve">in </w:t>
            </w:r>
            <w:proofErr w:type="spellStart"/>
            <w:r w:rsidRPr="00EB4E76">
              <w:rPr>
                <w:rFonts w:ascii="Times New Roman" w:eastAsiaTheme="minorEastAsia" w:hAnsi="Times New Roman" w:cs="Times New Roman"/>
                <w:sz w:val="24"/>
                <w:szCs w:val="24"/>
                <w:lang w:val="pt-BR"/>
              </w:rPr>
              <w:t>shorter</w:t>
            </w:r>
            <w:proofErr w:type="spellEnd"/>
            <w:r w:rsidRPr="00EB4E76">
              <w:rPr>
                <w:rFonts w:ascii="Times New Roman" w:eastAsiaTheme="minorEastAsia" w:hAnsi="Times New Roman" w:cs="Times New Roman"/>
                <w:sz w:val="24"/>
                <w:szCs w:val="24"/>
                <w:lang w:val="pt-BR"/>
              </w:rPr>
              <w:t xml:space="preserve"> hospital </w:t>
            </w:r>
            <w:proofErr w:type="spellStart"/>
            <w:r w:rsidRPr="00EB4E76">
              <w:rPr>
                <w:rFonts w:ascii="Times New Roman" w:eastAsiaTheme="minorEastAsia" w:hAnsi="Times New Roman" w:cs="Times New Roman"/>
                <w:sz w:val="24"/>
                <w:szCs w:val="24"/>
                <w:lang w:val="pt-BR"/>
              </w:rPr>
              <w:t>stay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fewer</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respiratory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and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surgical</w:t>
            </w:r>
            <w:proofErr w:type="spellEnd"/>
            <w:r w:rsidR="00696423">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complications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and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strictures</w:t>
            </w:r>
            <w:proofErr w:type="spellEnd"/>
            <w:r w:rsidRPr="00EB4E76">
              <w:rPr>
                <w:rFonts w:ascii="Times New Roman" w:eastAsiaTheme="minorEastAsia" w:hAnsi="Times New Roman" w:cs="Times New Roman"/>
                <w:sz w:val="24"/>
                <w:szCs w:val="24"/>
                <w:lang w:val="pt-BR"/>
              </w:rPr>
              <w:t>, similar post-</w:t>
            </w:r>
            <w:proofErr w:type="spellStart"/>
            <w:r w:rsidRPr="00EB4E76">
              <w:rPr>
                <w:rFonts w:ascii="Times New Roman" w:eastAsiaTheme="minorEastAsia" w:hAnsi="Times New Roman" w:cs="Times New Roman"/>
                <w:sz w:val="24"/>
                <w:szCs w:val="24"/>
                <w:lang w:val="pt-BR"/>
              </w:rPr>
              <w:t>operative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cancer</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therapies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compared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to</w:t>
            </w:r>
            <w:proofErr w:type="spellEnd"/>
            <w:r w:rsidRPr="00EB4E76">
              <w:rPr>
                <w:rFonts w:ascii="Times New Roman" w:eastAsiaTheme="minorEastAsia" w:hAnsi="Times New Roman" w:cs="Times New Roman"/>
                <w:sz w:val="24"/>
                <w:szCs w:val="24"/>
                <w:lang w:val="pt-BR"/>
              </w:rPr>
              <w:t xml:space="preserve"> radical </w:t>
            </w:r>
            <w:proofErr w:type="spellStart"/>
            <w:r w:rsidRPr="00EB4E76">
              <w:rPr>
                <w:rFonts w:ascii="Times New Roman" w:eastAsiaTheme="minorEastAsia" w:hAnsi="Times New Roman" w:cs="Times New Roman"/>
                <w:sz w:val="24"/>
                <w:szCs w:val="24"/>
                <w:lang w:val="pt-BR"/>
              </w:rPr>
              <w:t>prostatectomy</w:t>
            </w:r>
            <w:proofErr w:type="spellEnd"/>
            <w:r w:rsidRPr="00EB4E76">
              <w:rPr>
                <w:rFonts w:ascii="Times New Roman" w:eastAsiaTheme="minorEastAsia" w:hAnsi="Times New Roman" w:cs="Times New Roman"/>
                <w:sz w:val="24"/>
                <w:szCs w:val="24"/>
                <w:lang w:val="pt-BR"/>
              </w:rPr>
              <w:t xml:space="preserve"> (RRP).</w:t>
            </w:r>
          </w:p>
          <w:p w:rsidR="00696423" w:rsidRPr="00696423" w:rsidRDefault="00696423" w:rsidP="00EB4E76">
            <w:pPr>
              <w:autoSpaceDE w:val="0"/>
              <w:autoSpaceDN w:val="0"/>
              <w:adjustRightInd w:val="0"/>
              <w:spacing w:after="0" w:line="240" w:lineRule="auto"/>
              <w:rPr>
                <w:rFonts w:ascii="Times New Roman" w:hAnsi="Times New Roman" w:cs="Times New Roman"/>
                <w:sz w:val="24"/>
                <w:szCs w:val="24"/>
                <w:lang w:val="en-CA"/>
              </w:rPr>
            </w:pPr>
          </w:p>
        </w:tc>
      </w:tr>
      <w:tr w:rsidR="009326FB" w:rsidRPr="00696423" w:rsidTr="00EB4E76">
        <w:tc>
          <w:tcPr>
            <w:tcW w:w="538" w:type="dxa"/>
            <w:vAlign w:val="center"/>
          </w:tcPr>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3</w:t>
            </w:r>
          </w:p>
        </w:tc>
        <w:tc>
          <w:tcPr>
            <w:tcW w:w="2831" w:type="dxa"/>
          </w:tcPr>
          <w:p w:rsidR="00696423" w:rsidRDefault="00696423" w:rsidP="0030015E">
            <w:pPr>
              <w:spacing w:after="0"/>
              <w:rPr>
                <w:rFonts w:ascii="Times New Roman" w:hAnsi="Times New Roman" w:cs="Times New Roman"/>
                <w:sz w:val="24"/>
                <w:szCs w:val="24"/>
                <w:lang w:val="en-CA"/>
              </w:rPr>
            </w:pPr>
          </w:p>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Removal of adenoids</w:t>
            </w:r>
          </w:p>
        </w:tc>
        <w:tc>
          <w:tcPr>
            <w:tcW w:w="5386" w:type="dxa"/>
          </w:tcPr>
          <w:p w:rsidR="009326FB" w:rsidRDefault="00696423" w:rsidP="00EB4E76">
            <w:pPr>
              <w:autoSpaceDE w:val="0"/>
              <w:autoSpaceDN w:val="0"/>
              <w:adjustRightInd w:val="0"/>
              <w:spacing w:after="0" w:line="240" w:lineRule="auto"/>
              <w:rPr>
                <w:rFonts w:ascii="Times New Roman" w:eastAsiaTheme="minorEastAsia" w:hAnsi="Times New Roman" w:cs="Times New Roman"/>
                <w:sz w:val="24"/>
                <w:szCs w:val="24"/>
                <w:lang w:val="pt-BR"/>
              </w:rPr>
            </w:pPr>
            <w:r>
              <w:rPr>
                <w:rFonts w:ascii="Times New Roman" w:eastAsiaTheme="minorEastAsia" w:hAnsi="Times New Roman" w:cs="Times New Roman"/>
                <w:sz w:val="24"/>
                <w:szCs w:val="24"/>
                <w:lang w:val="pt-BR"/>
              </w:rPr>
              <w:t>I</w:t>
            </w:r>
            <w:r w:rsidR="009326FB" w:rsidRPr="00EB4E76">
              <w:rPr>
                <w:rFonts w:ascii="Times New Roman" w:eastAsiaTheme="minorEastAsia" w:hAnsi="Times New Roman" w:cs="Times New Roman"/>
                <w:sz w:val="24"/>
                <w:szCs w:val="24"/>
                <w:lang w:val="pt-BR"/>
              </w:rPr>
              <w:t xml:space="preserve">t </w:t>
            </w:r>
            <w:proofErr w:type="spellStart"/>
            <w:r w:rsidR="009326FB" w:rsidRPr="00EB4E76">
              <w:rPr>
                <w:rFonts w:ascii="Times New Roman" w:eastAsiaTheme="minorEastAsia" w:hAnsi="Times New Roman" w:cs="Times New Roman"/>
                <w:sz w:val="24"/>
                <w:szCs w:val="24"/>
                <w:lang w:val="pt-BR"/>
              </w:rPr>
              <w:t>is</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uncertain</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whether</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adenoidectomy</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is</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effective</w:t>
            </w:r>
            <w:proofErr w:type="spellEnd"/>
            <w:r w:rsidR="009326FB" w:rsidRPr="00EB4E76">
              <w:rPr>
                <w:rFonts w:ascii="Times New Roman" w:eastAsiaTheme="minorEastAsia" w:hAnsi="Times New Roman" w:cs="Times New Roman"/>
                <w:sz w:val="24"/>
                <w:szCs w:val="24"/>
                <w:lang w:val="pt-BR"/>
              </w:rPr>
              <w:t xml:space="preserve"> in </w:t>
            </w:r>
            <w:proofErr w:type="spellStart"/>
            <w:r w:rsidR="009326FB" w:rsidRPr="00EB4E76">
              <w:rPr>
                <w:rFonts w:ascii="Times New Roman" w:eastAsiaTheme="minorEastAsia" w:hAnsi="Times New Roman" w:cs="Times New Roman"/>
                <w:sz w:val="24"/>
                <w:szCs w:val="24"/>
                <w:lang w:val="pt-BR"/>
              </w:rPr>
              <w:t>children</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with</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recurrent</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or</w:t>
            </w:r>
            <w:proofErr w:type="spellEnd"/>
            <w:r w:rsidR="009326FB" w:rsidRPr="00EB4E76">
              <w:rPr>
                <w:rFonts w:ascii="Times New Roman" w:eastAsiaTheme="minorEastAsia" w:hAnsi="Times New Roman" w:cs="Times New Roman"/>
                <w:sz w:val="24"/>
                <w:szCs w:val="24"/>
                <w:lang w:val="pt-BR"/>
              </w:rPr>
              <w:t xml:space="preserve"> </w:t>
            </w:r>
            <w:proofErr w:type="spellStart"/>
            <w:r w:rsidR="009326FB" w:rsidRPr="00EB4E76">
              <w:rPr>
                <w:rFonts w:ascii="Times New Roman" w:eastAsiaTheme="minorEastAsia" w:hAnsi="Times New Roman" w:cs="Times New Roman"/>
                <w:sz w:val="24"/>
                <w:szCs w:val="24"/>
                <w:lang w:val="pt-BR"/>
              </w:rPr>
              <w:t>chronic</w:t>
            </w:r>
            <w:proofErr w:type="spellEnd"/>
            <w:r w:rsidR="009326FB" w:rsidRPr="00EB4E76">
              <w:rPr>
                <w:rFonts w:ascii="Times New Roman" w:eastAsiaTheme="minorEastAsia" w:hAnsi="Times New Roman" w:cs="Times New Roman"/>
                <w:sz w:val="24"/>
                <w:szCs w:val="24"/>
                <w:lang w:val="pt-BR"/>
              </w:rPr>
              <w:t xml:space="preserve"> nasal </w:t>
            </w:r>
            <w:proofErr w:type="spellStart"/>
            <w:r w:rsidR="009326FB" w:rsidRPr="00EB4E76">
              <w:rPr>
                <w:rFonts w:ascii="Times New Roman" w:eastAsiaTheme="minorEastAsia" w:hAnsi="Times New Roman" w:cs="Times New Roman"/>
                <w:sz w:val="24"/>
                <w:szCs w:val="24"/>
                <w:lang w:val="pt-BR"/>
              </w:rPr>
              <w:t>symptoms</w:t>
            </w:r>
            <w:proofErr w:type="spellEnd"/>
            <w:r w:rsidR="009326FB" w:rsidRPr="00EB4E76">
              <w:rPr>
                <w:rFonts w:ascii="Times New Roman" w:eastAsiaTheme="minorEastAsia" w:hAnsi="Times New Roman" w:cs="Times New Roman"/>
                <w:sz w:val="24"/>
                <w:szCs w:val="24"/>
                <w:lang w:val="pt-BR"/>
              </w:rPr>
              <w:t>.</w:t>
            </w:r>
          </w:p>
          <w:p w:rsidR="00696423" w:rsidRPr="00696423" w:rsidRDefault="00696423" w:rsidP="00EB4E76">
            <w:pPr>
              <w:autoSpaceDE w:val="0"/>
              <w:autoSpaceDN w:val="0"/>
              <w:adjustRightInd w:val="0"/>
              <w:spacing w:after="0" w:line="240" w:lineRule="auto"/>
              <w:rPr>
                <w:rFonts w:ascii="Times New Roman" w:hAnsi="Times New Roman" w:cs="Times New Roman"/>
                <w:sz w:val="24"/>
                <w:szCs w:val="24"/>
                <w:lang w:val="en-CA"/>
              </w:rPr>
            </w:pPr>
          </w:p>
        </w:tc>
      </w:tr>
      <w:tr w:rsidR="009326FB" w:rsidRPr="00696423" w:rsidTr="00EB4E76">
        <w:tc>
          <w:tcPr>
            <w:tcW w:w="538" w:type="dxa"/>
            <w:vAlign w:val="center"/>
          </w:tcPr>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4</w:t>
            </w:r>
          </w:p>
        </w:tc>
        <w:tc>
          <w:tcPr>
            <w:tcW w:w="2831" w:type="dxa"/>
          </w:tcPr>
          <w:p w:rsidR="00696423" w:rsidRDefault="00696423" w:rsidP="0030015E">
            <w:pPr>
              <w:spacing w:after="0"/>
              <w:rPr>
                <w:rFonts w:ascii="Times New Roman" w:hAnsi="Times New Roman" w:cs="Times New Roman"/>
                <w:sz w:val="24"/>
                <w:szCs w:val="24"/>
                <w:lang w:val="en-CA"/>
              </w:rPr>
            </w:pPr>
          </w:p>
          <w:p w:rsidR="00696423" w:rsidRDefault="00696423" w:rsidP="0030015E">
            <w:pPr>
              <w:spacing w:after="0"/>
              <w:rPr>
                <w:rFonts w:ascii="Times New Roman" w:hAnsi="Times New Roman" w:cs="Times New Roman"/>
                <w:sz w:val="24"/>
                <w:szCs w:val="24"/>
                <w:lang w:val="en-CA"/>
              </w:rPr>
            </w:pPr>
          </w:p>
          <w:p w:rsidR="00696423" w:rsidRDefault="00696423" w:rsidP="0030015E">
            <w:pPr>
              <w:spacing w:after="0"/>
              <w:rPr>
                <w:rFonts w:ascii="Times New Roman" w:hAnsi="Times New Roman" w:cs="Times New Roman"/>
                <w:sz w:val="24"/>
                <w:szCs w:val="24"/>
                <w:lang w:val="en-CA"/>
              </w:rPr>
            </w:pPr>
          </w:p>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 xml:space="preserve">Dilation and Curettage as a diagnostic tool or therapeutic treatment </w:t>
            </w:r>
          </w:p>
        </w:tc>
        <w:tc>
          <w:tcPr>
            <w:tcW w:w="5386" w:type="dxa"/>
          </w:tcPr>
          <w:p w:rsidR="009326FB" w:rsidRDefault="009326FB" w:rsidP="00EB4E76">
            <w:pPr>
              <w:autoSpaceDE w:val="0"/>
              <w:autoSpaceDN w:val="0"/>
              <w:adjustRightInd w:val="0"/>
              <w:spacing w:after="0" w:line="240" w:lineRule="auto"/>
              <w:rPr>
                <w:rFonts w:ascii="Times New Roman" w:eastAsiaTheme="minorEastAsia" w:hAnsi="Times New Roman" w:cs="Times New Roman"/>
                <w:sz w:val="24"/>
                <w:szCs w:val="24"/>
                <w:lang w:val="pt-BR"/>
              </w:rPr>
            </w:pPr>
            <w:r w:rsidRPr="00EB4E76">
              <w:rPr>
                <w:rFonts w:ascii="Times New Roman" w:eastAsiaTheme="minorEastAsia" w:hAnsi="Times New Roman" w:cs="Times New Roman"/>
                <w:sz w:val="24"/>
                <w:szCs w:val="24"/>
                <w:lang w:val="pt-BR"/>
              </w:rPr>
              <w:t xml:space="preserve">- A </w:t>
            </w:r>
            <w:proofErr w:type="spellStart"/>
            <w:r w:rsidRPr="00EB4E76">
              <w:rPr>
                <w:rFonts w:ascii="Times New Roman" w:eastAsiaTheme="minorEastAsia" w:hAnsi="Times New Roman" w:cs="Times New Roman"/>
                <w:sz w:val="24"/>
                <w:szCs w:val="24"/>
                <w:lang w:val="pt-BR"/>
              </w:rPr>
              <w:t>diagnostic</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study</w:t>
            </w:r>
            <w:proofErr w:type="spellEnd"/>
            <w:r w:rsidRPr="00EB4E76">
              <w:rPr>
                <w:rFonts w:ascii="Times New Roman" w:eastAsiaTheme="minorEastAsia" w:hAnsi="Times New Roman" w:cs="Times New Roman"/>
                <w:sz w:val="24"/>
                <w:szCs w:val="24"/>
                <w:lang w:val="pt-BR"/>
              </w:rPr>
              <w:t xml:space="preserve"> (n</w:t>
            </w:r>
            <w:r w:rsidR="00696423">
              <w:rPr>
                <w:rFonts w:ascii="Times New Roman" w:eastAsiaTheme="minorEastAsia" w:hAnsi="Times New Roman" w:cs="Times New Roman"/>
                <w:sz w:val="24"/>
                <w:szCs w:val="24"/>
                <w:lang w:val="pt-BR"/>
              </w:rPr>
              <w:t xml:space="preserve"> = 269) </w:t>
            </w:r>
            <w:proofErr w:type="spellStart"/>
            <w:r w:rsidR="00696423">
              <w:rPr>
                <w:rFonts w:ascii="Times New Roman" w:eastAsiaTheme="minorEastAsia" w:hAnsi="Times New Roman" w:cs="Times New Roman"/>
                <w:sz w:val="24"/>
                <w:szCs w:val="24"/>
                <w:lang w:val="pt-BR"/>
              </w:rPr>
              <w:t>on</w:t>
            </w:r>
            <w:proofErr w:type="spellEnd"/>
            <w:r w:rsidR="00696423">
              <w:rPr>
                <w:rFonts w:ascii="Times New Roman" w:eastAsiaTheme="minorEastAsia" w:hAnsi="Times New Roman" w:cs="Times New Roman"/>
                <w:sz w:val="24"/>
                <w:szCs w:val="24"/>
                <w:lang w:val="pt-BR"/>
              </w:rPr>
              <w:t xml:space="preserve"> </w:t>
            </w:r>
            <w:proofErr w:type="spellStart"/>
            <w:r w:rsidR="00696423">
              <w:rPr>
                <w:rFonts w:ascii="Times New Roman" w:eastAsiaTheme="minorEastAsia" w:hAnsi="Times New Roman" w:cs="Times New Roman"/>
                <w:sz w:val="24"/>
                <w:szCs w:val="24"/>
                <w:lang w:val="pt-BR"/>
              </w:rPr>
              <w:t>women</w:t>
            </w:r>
            <w:proofErr w:type="spellEnd"/>
            <w:r w:rsidR="00696423">
              <w:rPr>
                <w:rFonts w:ascii="Times New Roman" w:eastAsiaTheme="minorEastAsia" w:hAnsi="Times New Roman" w:cs="Times New Roman"/>
                <w:sz w:val="24"/>
                <w:szCs w:val="24"/>
                <w:lang w:val="pt-BR"/>
              </w:rPr>
              <w:t xml:space="preserve"> </w:t>
            </w:r>
            <w:proofErr w:type="spellStart"/>
            <w:r w:rsidR="00696423">
              <w:rPr>
                <w:rFonts w:ascii="Times New Roman" w:eastAsiaTheme="minorEastAsia" w:hAnsi="Times New Roman" w:cs="Times New Roman"/>
                <w:sz w:val="24"/>
                <w:szCs w:val="24"/>
                <w:lang w:val="pt-BR"/>
              </w:rPr>
              <w:t>with</w:t>
            </w:r>
            <w:proofErr w:type="spellEnd"/>
            <w:r w:rsidR="00696423">
              <w:rPr>
                <w:rFonts w:ascii="Times New Roman" w:eastAsiaTheme="minorEastAsia" w:hAnsi="Times New Roman" w:cs="Times New Roman"/>
                <w:sz w:val="24"/>
                <w:szCs w:val="24"/>
                <w:lang w:val="pt-BR"/>
              </w:rPr>
              <w:t xml:space="preserve"> AUB </w:t>
            </w:r>
            <w:proofErr w:type="spellStart"/>
            <w:r w:rsidR="00696423">
              <w:rPr>
                <w:rFonts w:ascii="Times New Roman" w:eastAsiaTheme="minorEastAsia" w:hAnsi="Times New Roman" w:cs="Times New Roman"/>
                <w:sz w:val="24"/>
                <w:szCs w:val="24"/>
                <w:lang w:val="pt-BR"/>
              </w:rPr>
              <w:t>found</w:t>
            </w:r>
            <w:proofErr w:type="spellEnd"/>
            <w:r w:rsidR="00696423">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that</w:t>
            </w:r>
            <w:proofErr w:type="spellEnd"/>
            <w:r w:rsidRPr="00EB4E76">
              <w:rPr>
                <w:rFonts w:ascii="Times New Roman" w:eastAsiaTheme="minorEastAsia" w:hAnsi="Times New Roman" w:cs="Times New Roman"/>
                <w:sz w:val="24"/>
                <w:szCs w:val="24"/>
                <w:lang w:val="pt-BR"/>
              </w:rPr>
              <w:t xml:space="preserve"> 154 </w:t>
            </w:r>
            <w:proofErr w:type="spellStart"/>
            <w:r w:rsidRPr="00EB4E76">
              <w:rPr>
                <w:rFonts w:ascii="Times New Roman" w:eastAsiaTheme="minorEastAsia" w:hAnsi="Times New Roman" w:cs="Times New Roman"/>
                <w:sz w:val="24"/>
                <w:szCs w:val="24"/>
                <w:lang w:val="pt-BR"/>
              </w:rPr>
              <w:t>of</w:t>
            </w:r>
            <w:proofErr w:type="spellEnd"/>
            <w:r w:rsidRPr="00EB4E76">
              <w:rPr>
                <w:rFonts w:ascii="Times New Roman" w:eastAsiaTheme="minorEastAsia" w:hAnsi="Times New Roman" w:cs="Times New Roman"/>
                <w:sz w:val="24"/>
                <w:szCs w:val="24"/>
                <w:lang w:val="pt-BR"/>
              </w:rPr>
              <w:t xml:space="preserve"> 170 (90.6%) </w:t>
            </w:r>
            <w:proofErr w:type="spellStart"/>
            <w:r w:rsidRPr="00EB4E76">
              <w:rPr>
                <w:rFonts w:ascii="Times New Roman" w:eastAsiaTheme="minorEastAsia" w:hAnsi="Times New Roman" w:cs="Times New Roman"/>
                <w:sz w:val="24"/>
                <w:szCs w:val="24"/>
                <w:lang w:val="pt-BR"/>
              </w:rPr>
              <w:t>samples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obtained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by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Pipelle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biopsy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gave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enough</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info</w:t>
            </w:r>
            <w:r w:rsidR="00696423">
              <w:rPr>
                <w:rFonts w:ascii="Times New Roman" w:eastAsiaTheme="minorEastAsia" w:hAnsi="Times New Roman" w:cs="Times New Roman"/>
                <w:sz w:val="24"/>
                <w:szCs w:val="24"/>
                <w:lang w:val="pt-BR"/>
              </w:rPr>
              <w:t>rmation</w:t>
            </w:r>
            <w:proofErr w:type="spellEnd"/>
            <w:r w:rsidR="00696423">
              <w:rPr>
                <w:rFonts w:ascii="Times New Roman" w:eastAsiaTheme="minorEastAsia" w:hAnsi="Times New Roman" w:cs="Times New Roman"/>
                <w:sz w:val="24"/>
                <w:szCs w:val="24"/>
                <w:lang w:val="pt-BR"/>
              </w:rPr>
              <w:t xml:space="preserve"> for </w:t>
            </w:r>
            <w:proofErr w:type="spellStart"/>
            <w:r w:rsidRPr="00EB4E76">
              <w:rPr>
                <w:rFonts w:ascii="Times New Roman" w:eastAsiaTheme="minorEastAsia" w:hAnsi="Times New Roman" w:cs="Times New Roman"/>
                <w:sz w:val="24"/>
                <w:szCs w:val="24"/>
                <w:lang w:val="pt-BR"/>
              </w:rPr>
              <w:t>histology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compared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with</w:t>
            </w:r>
            <w:proofErr w:type="spellEnd"/>
            <w:r w:rsidRPr="00EB4E76">
              <w:rPr>
                <w:rFonts w:ascii="Times New Roman" w:eastAsiaTheme="minorEastAsia" w:hAnsi="Times New Roman" w:cs="Times New Roman"/>
                <w:sz w:val="24"/>
                <w:szCs w:val="24"/>
                <w:lang w:val="pt-BR"/>
              </w:rPr>
              <w:t xml:space="preserve"> 66 </w:t>
            </w:r>
            <w:proofErr w:type="spellStart"/>
            <w:r w:rsidRPr="00EB4E76">
              <w:rPr>
                <w:rFonts w:ascii="Times New Roman" w:eastAsiaTheme="minorEastAsia" w:hAnsi="Times New Roman" w:cs="Times New Roman"/>
                <w:sz w:val="24"/>
                <w:szCs w:val="24"/>
                <w:lang w:val="pt-BR"/>
              </w:rPr>
              <w:t>of</w:t>
            </w:r>
            <w:proofErr w:type="spellEnd"/>
            <w:r w:rsidRPr="00EB4E76">
              <w:rPr>
                <w:rFonts w:ascii="Times New Roman" w:eastAsiaTheme="minorEastAsia" w:hAnsi="Times New Roman" w:cs="Times New Roman"/>
                <w:sz w:val="24"/>
                <w:szCs w:val="24"/>
                <w:lang w:val="pt-BR"/>
              </w:rPr>
              <w:t xml:space="preserve"> 97 (68%) </w:t>
            </w:r>
            <w:proofErr w:type="spellStart"/>
            <w:r w:rsidRPr="00EB4E76">
              <w:rPr>
                <w:rFonts w:ascii="Times New Roman" w:eastAsiaTheme="minorEastAsia" w:hAnsi="Times New Roman" w:cs="Times New Roman"/>
                <w:sz w:val="24"/>
                <w:szCs w:val="24"/>
                <w:lang w:val="pt-BR"/>
              </w:rPr>
              <w:t>of</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those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obtained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by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dilatation</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and</w:t>
            </w:r>
            <w:proofErr w:type="spellEnd"/>
            <w:r w:rsidRPr="00EB4E76">
              <w:rPr>
                <w:rFonts w:ascii="Times New Roman" w:eastAsiaTheme="minorEastAsia" w:hAnsi="Times New Roman" w:cs="Times New Roman"/>
                <w:sz w:val="24"/>
                <w:szCs w:val="24"/>
                <w:lang w:val="pt-BR"/>
              </w:rPr>
              <w:t xml:space="preserve"> </w:t>
            </w:r>
            <w:proofErr w:type="spellStart"/>
            <w:r w:rsidR="00EB4E76">
              <w:rPr>
                <w:rFonts w:ascii="Times New Roman" w:eastAsiaTheme="minorEastAsia" w:hAnsi="Times New Roman" w:cs="Times New Roman"/>
                <w:sz w:val="24"/>
                <w:szCs w:val="24"/>
                <w:lang w:val="pt-BR"/>
              </w:rPr>
              <w:t>curettage</w:t>
            </w:r>
            <w:proofErr w:type="spellEnd"/>
            <w:r w:rsidR="00EB4E76">
              <w:rPr>
                <w:rFonts w:ascii="Times New Roman" w:eastAsiaTheme="minorEastAsia" w:hAnsi="Times New Roman" w:cs="Times New Roman"/>
                <w:sz w:val="24"/>
                <w:szCs w:val="24"/>
                <w:lang w:val="pt-BR"/>
              </w:rPr>
              <w:t xml:space="preserve"> (p</w:t>
            </w:r>
            <w:r w:rsidR="00696423">
              <w:rPr>
                <w:rFonts w:ascii="Times New Roman" w:eastAsiaTheme="minorEastAsia" w:hAnsi="Times New Roman" w:cs="Times New Roman"/>
                <w:sz w:val="24"/>
                <w:szCs w:val="24"/>
                <w:lang w:val="pt-BR"/>
              </w:rPr>
              <w:t xml:space="preserve"> &lt; 0.0001 for </w:t>
            </w:r>
            <w:proofErr w:type="spellStart"/>
            <w:r w:rsidRPr="00EB4E76">
              <w:rPr>
                <w:rFonts w:ascii="Times New Roman" w:eastAsiaTheme="minorEastAsia" w:hAnsi="Times New Roman" w:cs="Times New Roman"/>
                <w:sz w:val="24"/>
                <w:szCs w:val="24"/>
                <w:lang w:val="pt-BR"/>
              </w:rPr>
              <w:t>difference</w:t>
            </w:r>
            <w:proofErr w:type="spellEnd"/>
            <w:r w:rsidRPr="00EB4E76">
              <w:rPr>
                <w:rFonts w:ascii="Times New Roman" w:eastAsiaTheme="minorEastAsia" w:hAnsi="Times New Roman" w:cs="Times New Roman"/>
                <w:sz w:val="24"/>
                <w:szCs w:val="24"/>
                <w:lang w:val="pt-BR"/>
              </w:rPr>
              <w:t>).</w:t>
            </w:r>
          </w:p>
          <w:p w:rsidR="001352F0" w:rsidRPr="00EB4E76" w:rsidRDefault="001352F0" w:rsidP="00EB4E76">
            <w:pPr>
              <w:autoSpaceDE w:val="0"/>
              <w:autoSpaceDN w:val="0"/>
              <w:adjustRightInd w:val="0"/>
              <w:spacing w:after="0" w:line="240" w:lineRule="auto"/>
              <w:rPr>
                <w:rFonts w:ascii="Times New Roman" w:eastAsiaTheme="minorEastAsia" w:hAnsi="Times New Roman" w:cs="Times New Roman"/>
                <w:sz w:val="24"/>
                <w:szCs w:val="24"/>
                <w:lang w:val="pt-BR"/>
              </w:rPr>
            </w:pPr>
          </w:p>
          <w:p w:rsidR="000E56CF" w:rsidRDefault="000E56CF" w:rsidP="00EB4E76">
            <w:pPr>
              <w:autoSpaceDE w:val="0"/>
              <w:autoSpaceDN w:val="0"/>
              <w:adjustRightInd w:val="0"/>
              <w:spacing w:after="0" w:line="240" w:lineRule="auto"/>
              <w:rPr>
                <w:rFonts w:ascii="Times New Roman" w:eastAsiaTheme="minorEastAsia" w:hAnsi="Times New Roman" w:cs="Times New Roman"/>
                <w:sz w:val="24"/>
                <w:szCs w:val="24"/>
                <w:lang w:val="pt-BR"/>
              </w:rPr>
            </w:pPr>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Limited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evid</w:t>
            </w:r>
            <w:r w:rsidR="00696423">
              <w:rPr>
                <w:rFonts w:ascii="Times New Roman" w:eastAsiaTheme="minorEastAsia" w:hAnsi="Times New Roman" w:cs="Times New Roman"/>
                <w:sz w:val="24"/>
                <w:szCs w:val="24"/>
                <w:lang w:val="pt-BR"/>
              </w:rPr>
              <w:t>ence</w:t>
            </w:r>
            <w:proofErr w:type="spellEnd"/>
            <w:r w:rsidR="00696423">
              <w:rPr>
                <w:rFonts w:ascii="Times New Roman" w:eastAsiaTheme="minorEastAsia" w:hAnsi="Times New Roman" w:cs="Times New Roman"/>
                <w:sz w:val="24"/>
                <w:szCs w:val="24"/>
                <w:lang w:val="pt-BR"/>
              </w:rPr>
              <w:t xml:space="preserve"> </w:t>
            </w:r>
            <w:proofErr w:type="spellStart"/>
            <w:r w:rsidR="00696423">
              <w:rPr>
                <w:rFonts w:ascii="Times New Roman" w:eastAsiaTheme="minorEastAsia" w:hAnsi="Times New Roman" w:cs="Times New Roman"/>
                <w:sz w:val="24"/>
                <w:szCs w:val="24"/>
                <w:lang w:val="pt-BR"/>
              </w:rPr>
              <w:t>is</w:t>
            </w:r>
            <w:proofErr w:type="spellEnd"/>
            <w:r w:rsidR="00696423">
              <w:rPr>
                <w:rFonts w:ascii="Times New Roman" w:eastAsiaTheme="minorEastAsia" w:hAnsi="Times New Roman" w:cs="Times New Roman"/>
                <w:sz w:val="24"/>
                <w:szCs w:val="24"/>
                <w:lang w:val="pt-BR"/>
              </w:rPr>
              <w:t xml:space="preserve"> </w:t>
            </w:r>
            <w:proofErr w:type="spellStart"/>
            <w:r w:rsidR="00696423">
              <w:rPr>
                <w:rFonts w:ascii="Times New Roman" w:eastAsiaTheme="minorEastAsia" w:hAnsi="Times New Roman" w:cs="Times New Roman"/>
                <w:sz w:val="24"/>
                <w:szCs w:val="24"/>
                <w:lang w:val="pt-BR"/>
              </w:rPr>
              <w:t>available</w:t>
            </w:r>
            <w:proofErr w:type="spellEnd"/>
            <w:r w:rsidR="00696423">
              <w:rPr>
                <w:rFonts w:ascii="Times New Roman" w:eastAsiaTheme="minorEastAsia" w:hAnsi="Times New Roman" w:cs="Times New Roman"/>
                <w:sz w:val="24"/>
                <w:szCs w:val="24"/>
                <w:lang w:val="pt-BR"/>
              </w:rPr>
              <w:t xml:space="preserve"> </w:t>
            </w:r>
            <w:proofErr w:type="spellStart"/>
            <w:r w:rsidR="00696423">
              <w:rPr>
                <w:rFonts w:ascii="Times New Roman" w:eastAsiaTheme="minorEastAsia" w:hAnsi="Times New Roman" w:cs="Times New Roman"/>
                <w:sz w:val="24"/>
                <w:szCs w:val="24"/>
                <w:lang w:val="pt-BR"/>
              </w:rPr>
              <w:t>on</w:t>
            </w:r>
            <w:proofErr w:type="spellEnd"/>
            <w:r w:rsidR="00696423">
              <w:rPr>
                <w:rFonts w:ascii="Times New Roman" w:eastAsiaTheme="minorEastAsia" w:hAnsi="Times New Roman" w:cs="Times New Roman"/>
                <w:sz w:val="24"/>
                <w:szCs w:val="24"/>
                <w:lang w:val="pt-BR"/>
              </w:rPr>
              <w:t xml:space="preserve"> </w:t>
            </w:r>
            <w:proofErr w:type="spellStart"/>
            <w:r w:rsidR="00696423">
              <w:rPr>
                <w:rFonts w:ascii="Times New Roman" w:eastAsiaTheme="minorEastAsia" w:hAnsi="Times New Roman" w:cs="Times New Roman"/>
                <w:sz w:val="24"/>
                <w:szCs w:val="24"/>
                <w:lang w:val="pt-BR"/>
              </w:rPr>
              <w:t>the</w:t>
            </w:r>
            <w:proofErr w:type="spellEnd"/>
            <w:r w:rsidR="00696423">
              <w:rPr>
                <w:rFonts w:ascii="Times New Roman" w:eastAsiaTheme="minorEastAsia" w:hAnsi="Times New Roman" w:cs="Times New Roman"/>
                <w:sz w:val="24"/>
                <w:szCs w:val="24"/>
                <w:lang w:val="pt-BR"/>
              </w:rPr>
              <w:t xml:space="preserve"> use </w:t>
            </w:r>
            <w:proofErr w:type="spellStart"/>
            <w:r w:rsidR="00696423">
              <w:rPr>
                <w:rFonts w:ascii="Times New Roman" w:eastAsiaTheme="minorEastAsia" w:hAnsi="Times New Roman" w:cs="Times New Roman"/>
                <w:sz w:val="24"/>
                <w:szCs w:val="24"/>
                <w:lang w:val="pt-BR"/>
              </w:rPr>
              <w:t>of</w:t>
            </w:r>
            <w:proofErr w:type="spellEnd"/>
            <w:r w:rsidR="00696423">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therapeutic</w:t>
            </w:r>
            <w:proofErr w:type="spellEnd"/>
            <w:r w:rsidR="00696423">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dilatation</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and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curettage</w:t>
            </w:r>
            <w:proofErr w:type="spellEnd"/>
            <w:r w:rsidRPr="00EB4E76">
              <w:rPr>
                <w:rFonts w:ascii="Times New Roman" w:eastAsiaTheme="minorEastAsia" w:hAnsi="Times New Roman" w:cs="Times New Roman"/>
                <w:sz w:val="24"/>
                <w:szCs w:val="24"/>
                <w:lang w:val="pt-BR"/>
              </w:rPr>
              <w:t xml:space="preserve"> for Heavy Menstrual </w:t>
            </w:r>
            <w:proofErr w:type="spellStart"/>
            <w:r w:rsidRPr="00EB4E76">
              <w:rPr>
                <w:rFonts w:ascii="Times New Roman" w:eastAsiaTheme="minorEastAsia" w:hAnsi="Times New Roman" w:cs="Times New Roman"/>
                <w:sz w:val="24"/>
                <w:szCs w:val="24"/>
                <w:lang w:val="pt-BR"/>
              </w:rPr>
              <w:t>Bleeding</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but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one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study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that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was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identified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showed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that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any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effect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was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temporary</w:t>
            </w:r>
            <w:proofErr w:type="spellEnd"/>
            <w:r w:rsidRPr="00EB4E76">
              <w:rPr>
                <w:rFonts w:ascii="Times New Roman" w:eastAsiaTheme="minorEastAsia" w:hAnsi="Times New Roman" w:cs="Times New Roman"/>
                <w:sz w:val="24"/>
                <w:szCs w:val="24"/>
                <w:lang w:val="pt-BR"/>
              </w:rPr>
              <w:t>.</w:t>
            </w:r>
          </w:p>
          <w:p w:rsidR="00696423" w:rsidRPr="00EB4E76" w:rsidRDefault="00696423" w:rsidP="00EB4E76">
            <w:pPr>
              <w:autoSpaceDE w:val="0"/>
              <w:autoSpaceDN w:val="0"/>
              <w:adjustRightInd w:val="0"/>
              <w:spacing w:after="0" w:line="240" w:lineRule="auto"/>
              <w:rPr>
                <w:rFonts w:ascii="Times New Roman" w:eastAsiaTheme="minorEastAsia" w:hAnsi="Times New Roman" w:cs="Times New Roman"/>
                <w:sz w:val="24"/>
                <w:szCs w:val="24"/>
                <w:lang w:val="pt-BR"/>
              </w:rPr>
            </w:pPr>
          </w:p>
        </w:tc>
      </w:tr>
      <w:tr w:rsidR="009326FB" w:rsidRPr="00696423" w:rsidTr="00EB4E76">
        <w:tc>
          <w:tcPr>
            <w:tcW w:w="538" w:type="dxa"/>
            <w:vAlign w:val="center"/>
          </w:tcPr>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5</w:t>
            </w:r>
          </w:p>
        </w:tc>
        <w:tc>
          <w:tcPr>
            <w:tcW w:w="2831" w:type="dxa"/>
          </w:tcPr>
          <w:p w:rsidR="001352F0" w:rsidRDefault="001352F0" w:rsidP="0030015E">
            <w:pPr>
              <w:spacing w:after="0"/>
              <w:rPr>
                <w:rFonts w:ascii="Times New Roman" w:hAnsi="Times New Roman" w:cs="Times New Roman"/>
                <w:sz w:val="24"/>
                <w:szCs w:val="24"/>
                <w:lang w:val="en-CA"/>
              </w:rPr>
            </w:pPr>
          </w:p>
          <w:p w:rsidR="001352F0" w:rsidRDefault="001352F0" w:rsidP="0030015E">
            <w:pPr>
              <w:spacing w:after="0"/>
              <w:rPr>
                <w:rFonts w:ascii="Times New Roman" w:hAnsi="Times New Roman" w:cs="Times New Roman"/>
                <w:sz w:val="24"/>
                <w:szCs w:val="24"/>
                <w:lang w:val="en-CA"/>
              </w:rPr>
            </w:pPr>
          </w:p>
          <w:p w:rsidR="001352F0" w:rsidRDefault="001352F0" w:rsidP="0030015E">
            <w:pPr>
              <w:spacing w:after="0"/>
              <w:rPr>
                <w:rFonts w:ascii="Times New Roman" w:hAnsi="Times New Roman" w:cs="Times New Roman"/>
                <w:sz w:val="24"/>
                <w:szCs w:val="24"/>
                <w:lang w:val="en-CA"/>
              </w:rPr>
            </w:pPr>
          </w:p>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Vertebral biopsy</w:t>
            </w:r>
          </w:p>
        </w:tc>
        <w:tc>
          <w:tcPr>
            <w:tcW w:w="5386" w:type="dxa"/>
          </w:tcPr>
          <w:p w:rsidR="000E56CF" w:rsidRPr="00EB4E76" w:rsidRDefault="000E56CF" w:rsidP="00EB4E76">
            <w:pPr>
              <w:keepNext/>
              <w:keepLines/>
              <w:autoSpaceDE w:val="0"/>
              <w:autoSpaceDN w:val="0"/>
              <w:adjustRightInd w:val="0"/>
              <w:spacing w:after="0" w:line="240" w:lineRule="auto"/>
              <w:outlineLvl w:val="6"/>
              <w:rPr>
                <w:rFonts w:ascii="Times New Roman" w:eastAsiaTheme="minorEastAsia" w:hAnsi="Times New Roman" w:cs="Times New Roman"/>
                <w:sz w:val="24"/>
                <w:szCs w:val="24"/>
                <w:lang w:val="pt-BR"/>
              </w:rPr>
            </w:pPr>
            <w:proofErr w:type="spellStart"/>
            <w:r w:rsidRPr="00EB4E76">
              <w:rPr>
                <w:rFonts w:ascii="Times New Roman" w:eastAsiaTheme="minorEastAsia" w:hAnsi="Times New Roman" w:cs="Times New Roman"/>
                <w:sz w:val="24"/>
                <w:szCs w:val="24"/>
                <w:lang w:val="pt-BR"/>
              </w:rPr>
              <w:t>Radiologists</w:t>
            </w:r>
            <w:proofErr w:type="spellEnd"/>
            <w:r w:rsidRPr="00EB4E76">
              <w:rPr>
                <w:rFonts w:ascii="Times New Roman" w:eastAsiaTheme="minorEastAsia" w:hAnsi="Times New Roman" w:cs="Times New Roman"/>
                <w:sz w:val="24"/>
                <w:szCs w:val="24"/>
                <w:lang w:val="pt-BR"/>
              </w:rPr>
              <w:t xml:space="preserve"> are </w:t>
            </w:r>
            <w:proofErr w:type="spellStart"/>
            <w:r w:rsidRPr="00EB4E76">
              <w:rPr>
                <w:rFonts w:ascii="Times New Roman" w:eastAsiaTheme="minorEastAsia" w:hAnsi="Times New Roman" w:cs="Times New Roman"/>
                <w:sz w:val="24"/>
                <w:szCs w:val="24"/>
                <w:lang w:val="pt-BR"/>
              </w:rPr>
              <w:t>best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placed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to</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draw</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attention</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to</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the</w:t>
            </w:r>
            <w:proofErr w:type="spellEnd"/>
          </w:p>
          <w:p w:rsidR="000E56CF" w:rsidRPr="00EB4E76" w:rsidRDefault="000E56CF" w:rsidP="00EB4E76">
            <w:pPr>
              <w:keepNext/>
              <w:keepLines/>
              <w:autoSpaceDE w:val="0"/>
              <w:autoSpaceDN w:val="0"/>
              <w:adjustRightInd w:val="0"/>
              <w:spacing w:after="0" w:line="240" w:lineRule="auto"/>
              <w:outlineLvl w:val="6"/>
              <w:rPr>
                <w:rFonts w:ascii="Times New Roman" w:eastAsiaTheme="minorEastAsia" w:hAnsi="Times New Roman" w:cs="Times New Roman"/>
                <w:sz w:val="24"/>
                <w:szCs w:val="24"/>
                <w:lang w:val="pt-BR"/>
              </w:rPr>
            </w:pPr>
            <w:proofErr w:type="spellStart"/>
            <w:r w:rsidRPr="00EB4E76">
              <w:rPr>
                <w:rFonts w:ascii="Times New Roman" w:eastAsiaTheme="minorEastAsia" w:hAnsi="Times New Roman" w:cs="Times New Roman"/>
                <w:sz w:val="24"/>
                <w:szCs w:val="24"/>
                <w:lang w:val="pt-BR"/>
              </w:rPr>
              <w:t>presence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of</w:t>
            </w:r>
            <w:proofErr w:type="spellEnd"/>
            <w:r w:rsidRPr="00EB4E76">
              <w:rPr>
                <w:rFonts w:ascii="Times New Roman" w:eastAsiaTheme="minorEastAsia" w:hAnsi="Times New Roman" w:cs="Times New Roman"/>
                <w:sz w:val="24"/>
                <w:szCs w:val="24"/>
                <w:lang w:val="pt-BR"/>
              </w:rPr>
              <w:t xml:space="preserve"> vertebral </w:t>
            </w:r>
            <w:proofErr w:type="spellStart"/>
            <w:r w:rsidRPr="00EB4E76">
              <w:rPr>
                <w:rFonts w:ascii="Times New Roman" w:eastAsiaTheme="minorEastAsia" w:hAnsi="Times New Roman" w:cs="Times New Roman"/>
                <w:sz w:val="24"/>
                <w:szCs w:val="24"/>
                <w:lang w:val="pt-BR"/>
              </w:rPr>
              <w:t>fractures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most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of</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which</w:t>
            </w:r>
            <w:proofErr w:type="spellEnd"/>
            <w:r w:rsidRPr="00EB4E76">
              <w:rPr>
                <w:rFonts w:ascii="Times New Roman" w:eastAsiaTheme="minorEastAsia" w:hAnsi="Times New Roman" w:cs="Times New Roman"/>
                <w:sz w:val="24"/>
                <w:szCs w:val="24"/>
                <w:lang w:val="pt-BR"/>
              </w:rPr>
              <w:t xml:space="preserve"> are</w:t>
            </w:r>
          </w:p>
          <w:p w:rsidR="000E56CF" w:rsidRPr="00EB4E76" w:rsidRDefault="000E56CF" w:rsidP="00EB4E76">
            <w:pPr>
              <w:keepNext/>
              <w:keepLines/>
              <w:autoSpaceDE w:val="0"/>
              <w:autoSpaceDN w:val="0"/>
              <w:adjustRightInd w:val="0"/>
              <w:spacing w:after="0" w:line="240" w:lineRule="auto"/>
              <w:outlineLvl w:val="6"/>
              <w:rPr>
                <w:rFonts w:ascii="Times New Roman" w:eastAsiaTheme="minorEastAsia" w:hAnsi="Times New Roman" w:cs="Times New Roman"/>
                <w:sz w:val="24"/>
                <w:szCs w:val="24"/>
                <w:lang w:val="pt-BR"/>
              </w:rPr>
            </w:pPr>
            <w:proofErr w:type="spellStart"/>
            <w:r w:rsidRPr="00EB4E76">
              <w:rPr>
                <w:rFonts w:ascii="Times New Roman" w:eastAsiaTheme="minorEastAsia" w:hAnsi="Times New Roman" w:cs="Times New Roman"/>
                <w:sz w:val="24"/>
                <w:szCs w:val="24"/>
                <w:lang w:val="pt-BR"/>
              </w:rPr>
              <w:t>clinically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silent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Magnetic</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resonance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imaging</w:t>
            </w:r>
            <w:proofErr w:type="spellEnd"/>
            <w:r w:rsidR="001352F0">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supplemented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if</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necessary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by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computed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tomography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is</w:t>
            </w:r>
            <w:proofErr w:type="spellEnd"/>
            <w:r w:rsidR="001352F0">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usually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sufficient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to</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enable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distinction</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between</w:t>
            </w:r>
            <w:proofErr w:type="spellEnd"/>
          </w:p>
          <w:p w:rsidR="000E56CF" w:rsidRPr="00EB4E76" w:rsidRDefault="000E56CF" w:rsidP="00EB4E76">
            <w:pPr>
              <w:keepNext/>
              <w:keepLines/>
              <w:autoSpaceDE w:val="0"/>
              <w:autoSpaceDN w:val="0"/>
              <w:adjustRightInd w:val="0"/>
              <w:spacing w:after="0" w:line="240" w:lineRule="auto"/>
              <w:outlineLvl w:val="6"/>
              <w:rPr>
                <w:rFonts w:ascii="Times New Roman" w:eastAsiaTheme="minorEastAsia" w:hAnsi="Times New Roman" w:cs="Times New Roman"/>
                <w:sz w:val="24"/>
                <w:szCs w:val="24"/>
                <w:lang w:val="pt-BR"/>
              </w:rPr>
            </w:pPr>
            <w:proofErr w:type="spellStart"/>
            <w:r w:rsidRPr="00EB4E76">
              <w:rPr>
                <w:rFonts w:ascii="Times New Roman" w:eastAsiaTheme="minorEastAsia" w:hAnsi="Times New Roman" w:cs="Times New Roman"/>
                <w:sz w:val="24"/>
                <w:szCs w:val="24"/>
                <w:lang w:val="pt-BR"/>
              </w:rPr>
              <w:t>osteoporotic</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and</w:t>
            </w:r>
            <w:proofErr w:type="spellEnd"/>
            <w:r w:rsidRPr="00EB4E76">
              <w:rPr>
                <w:rFonts w:ascii="Times New Roman" w:eastAsiaTheme="minorEastAsia" w:hAnsi="Times New Roman" w:cs="Times New Roman"/>
                <w:sz w:val="24"/>
                <w:szCs w:val="24"/>
                <w:lang w:val="pt-BR"/>
              </w:rPr>
              <w:t xml:space="preserve"> non-</w:t>
            </w:r>
            <w:proofErr w:type="spellStart"/>
            <w:r w:rsidRPr="00EB4E76">
              <w:rPr>
                <w:rFonts w:ascii="Times New Roman" w:eastAsiaTheme="minorEastAsia" w:hAnsi="Times New Roman" w:cs="Times New Roman"/>
                <w:sz w:val="24"/>
                <w:szCs w:val="24"/>
                <w:lang w:val="pt-BR"/>
              </w:rPr>
              <w:t>osteoporotic</w:t>
            </w:r>
            <w:proofErr w:type="spellEnd"/>
            <w:r w:rsidRPr="00EB4E76">
              <w:rPr>
                <w:rFonts w:ascii="Times New Roman" w:eastAsiaTheme="minorEastAsia" w:hAnsi="Times New Roman" w:cs="Times New Roman"/>
                <w:sz w:val="24"/>
                <w:szCs w:val="24"/>
                <w:lang w:val="pt-BR"/>
              </w:rPr>
              <w:t xml:space="preserve"> vertebral </w:t>
            </w:r>
            <w:proofErr w:type="spellStart"/>
            <w:r w:rsidRPr="00EB4E76">
              <w:rPr>
                <w:rFonts w:ascii="Times New Roman" w:eastAsiaTheme="minorEastAsia" w:hAnsi="Times New Roman" w:cs="Times New Roman"/>
                <w:sz w:val="24"/>
                <w:szCs w:val="24"/>
                <w:lang w:val="pt-BR"/>
              </w:rPr>
              <w:t>fracture</w:t>
            </w:r>
            <w:proofErr w:type="spellEnd"/>
            <w:r w:rsidRPr="00EB4E76">
              <w:rPr>
                <w:rFonts w:ascii="Times New Roman" w:eastAsiaTheme="minorEastAsia" w:hAnsi="Times New Roman" w:cs="Times New Roman"/>
                <w:sz w:val="24"/>
                <w:szCs w:val="24"/>
                <w:lang w:val="pt-BR"/>
              </w:rPr>
              <w:t>,</w:t>
            </w:r>
          </w:p>
          <w:p w:rsidR="009326FB" w:rsidRDefault="000E56CF" w:rsidP="00EB4E76">
            <w:pPr>
              <w:spacing w:after="0" w:line="240" w:lineRule="auto"/>
              <w:rPr>
                <w:rFonts w:ascii="Times New Roman" w:eastAsiaTheme="minorEastAsia" w:hAnsi="Times New Roman" w:cs="Times New Roman"/>
                <w:sz w:val="24"/>
                <w:szCs w:val="24"/>
                <w:lang w:val="pt-BR"/>
              </w:rPr>
            </w:pPr>
            <w:proofErr w:type="spellStart"/>
            <w:r w:rsidRPr="00EB4E76">
              <w:rPr>
                <w:rFonts w:ascii="Times New Roman" w:eastAsiaTheme="minorEastAsia" w:hAnsi="Times New Roman" w:cs="Times New Roman"/>
                <w:sz w:val="24"/>
                <w:szCs w:val="24"/>
                <w:lang w:val="pt-BR"/>
              </w:rPr>
              <w:t>without</w:t>
            </w:r>
            <w:proofErr w:type="spellEnd"/>
            <w:r w:rsidRPr="00EB4E76">
              <w:rPr>
                <w:rFonts w:ascii="Times New Roman" w:eastAsiaTheme="minorEastAsia" w:hAnsi="Times New Roman" w:cs="Times New Roman"/>
                <w:sz w:val="24"/>
                <w:szCs w:val="24"/>
                <w:lang w:val="pt-BR"/>
              </w:rPr>
              <w:t xml:space="preserve"> a </w:t>
            </w:r>
            <w:proofErr w:type="spellStart"/>
            <w:r w:rsidRPr="00EB4E76">
              <w:rPr>
                <w:rFonts w:ascii="Times New Roman" w:eastAsiaTheme="minorEastAsia" w:hAnsi="Times New Roman" w:cs="Times New Roman"/>
                <w:sz w:val="24"/>
                <w:szCs w:val="24"/>
                <w:lang w:val="pt-BR"/>
              </w:rPr>
              <w:t>need</w:t>
            </w:r>
            <w:proofErr w:type="spellEnd"/>
            <w:r w:rsidRPr="00EB4E76">
              <w:rPr>
                <w:rFonts w:ascii="Times New Roman" w:eastAsiaTheme="minorEastAsia" w:hAnsi="Times New Roman" w:cs="Times New Roman"/>
                <w:sz w:val="24"/>
                <w:szCs w:val="24"/>
                <w:lang w:val="pt-BR"/>
              </w:rPr>
              <w:t xml:space="preserve"> for </w:t>
            </w:r>
            <w:proofErr w:type="spellStart"/>
            <w:r w:rsidRPr="00EB4E76">
              <w:rPr>
                <w:rFonts w:ascii="Times New Roman" w:eastAsiaTheme="minorEastAsia" w:hAnsi="Times New Roman" w:cs="Times New Roman"/>
                <w:sz w:val="24"/>
                <w:szCs w:val="24"/>
                <w:lang w:val="pt-BR"/>
              </w:rPr>
              <w:t>percutaneous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biopsy</w:t>
            </w:r>
            <w:proofErr w:type="spellEnd"/>
            <w:r w:rsidRPr="00EB4E76">
              <w:rPr>
                <w:rFonts w:ascii="Times New Roman" w:eastAsiaTheme="minorEastAsia" w:hAnsi="Times New Roman" w:cs="Times New Roman"/>
                <w:sz w:val="24"/>
                <w:szCs w:val="24"/>
                <w:lang w:val="pt-BR"/>
              </w:rPr>
              <w:t>.</w:t>
            </w:r>
          </w:p>
          <w:p w:rsidR="001352F0" w:rsidRPr="00696423" w:rsidRDefault="001352F0" w:rsidP="000E56CF">
            <w:pPr>
              <w:spacing w:after="0"/>
              <w:rPr>
                <w:rFonts w:ascii="Times New Roman" w:hAnsi="Times New Roman" w:cs="Times New Roman"/>
                <w:sz w:val="24"/>
                <w:szCs w:val="24"/>
                <w:lang w:val="en-CA"/>
              </w:rPr>
            </w:pPr>
          </w:p>
        </w:tc>
      </w:tr>
      <w:tr w:rsidR="009326FB" w:rsidRPr="00696423" w:rsidTr="00EB4E76">
        <w:tc>
          <w:tcPr>
            <w:tcW w:w="538" w:type="dxa"/>
            <w:vAlign w:val="center"/>
          </w:tcPr>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6</w:t>
            </w:r>
          </w:p>
        </w:tc>
        <w:tc>
          <w:tcPr>
            <w:tcW w:w="2831" w:type="dxa"/>
          </w:tcPr>
          <w:p w:rsidR="001352F0" w:rsidRDefault="001352F0" w:rsidP="0030015E">
            <w:pPr>
              <w:spacing w:after="0"/>
              <w:rPr>
                <w:rFonts w:ascii="Times New Roman" w:hAnsi="Times New Roman" w:cs="Times New Roman"/>
                <w:sz w:val="24"/>
                <w:szCs w:val="24"/>
                <w:lang w:val="en-CA"/>
              </w:rPr>
            </w:pPr>
          </w:p>
          <w:p w:rsidR="009326FB" w:rsidRPr="00EB4E76" w:rsidRDefault="009326FB" w:rsidP="0030015E">
            <w:pPr>
              <w:keepNext/>
              <w:keepLines/>
              <w:spacing w:before="200" w:after="0"/>
              <w:outlineLvl w:val="6"/>
              <w:rPr>
                <w:rFonts w:ascii="Times New Roman" w:hAnsi="Times New Roman" w:cs="Times New Roman"/>
                <w:sz w:val="24"/>
                <w:szCs w:val="24"/>
                <w:lang w:val="en-CA"/>
              </w:rPr>
            </w:pPr>
            <w:proofErr w:type="spellStart"/>
            <w:r w:rsidRPr="00696423">
              <w:rPr>
                <w:rFonts w:ascii="Times New Roman" w:hAnsi="Times New Roman" w:cs="Times New Roman"/>
                <w:sz w:val="24"/>
                <w:szCs w:val="24"/>
                <w:lang w:val="en-CA"/>
              </w:rPr>
              <w:t>Suprapubic</w:t>
            </w:r>
            <w:proofErr w:type="spellEnd"/>
            <w:r w:rsidRPr="00696423">
              <w:rPr>
                <w:rFonts w:ascii="Times New Roman" w:hAnsi="Times New Roman" w:cs="Times New Roman"/>
                <w:sz w:val="24"/>
                <w:szCs w:val="24"/>
                <w:lang w:val="en-CA"/>
              </w:rPr>
              <w:t xml:space="preserve"> urinary </w:t>
            </w:r>
            <w:r w:rsidRPr="00696423">
              <w:rPr>
                <w:rFonts w:ascii="Times New Roman" w:hAnsi="Times New Roman" w:cs="Times New Roman"/>
                <w:sz w:val="24"/>
                <w:szCs w:val="24"/>
                <w:lang w:val="en-CA"/>
              </w:rPr>
              <w:lastRenderedPageBreak/>
              <w:t xml:space="preserve">catheter </w:t>
            </w:r>
          </w:p>
        </w:tc>
        <w:tc>
          <w:tcPr>
            <w:tcW w:w="5386" w:type="dxa"/>
          </w:tcPr>
          <w:p w:rsidR="001352F0" w:rsidRDefault="001352F0" w:rsidP="00EB4E76">
            <w:pPr>
              <w:autoSpaceDE w:val="0"/>
              <w:autoSpaceDN w:val="0"/>
              <w:adjustRightInd w:val="0"/>
              <w:spacing w:after="0" w:line="240" w:lineRule="auto"/>
              <w:rPr>
                <w:rFonts w:ascii="Times New Roman" w:eastAsiaTheme="minorEastAsia" w:hAnsi="Times New Roman" w:cs="Times New Roman"/>
                <w:sz w:val="24"/>
                <w:szCs w:val="24"/>
                <w:lang w:val="pt-BR"/>
              </w:rPr>
            </w:pPr>
          </w:p>
          <w:p w:rsidR="009326FB" w:rsidRDefault="00EB4E76" w:rsidP="00EB4E76">
            <w:pPr>
              <w:autoSpaceDE w:val="0"/>
              <w:autoSpaceDN w:val="0"/>
              <w:adjustRightInd w:val="0"/>
              <w:spacing w:after="0" w:line="240" w:lineRule="auto"/>
              <w:rPr>
                <w:rFonts w:ascii="Times New Roman" w:eastAsiaTheme="minorEastAsia" w:hAnsi="Times New Roman" w:cs="Times New Roman"/>
                <w:sz w:val="24"/>
                <w:szCs w:val="24"/>
                <w:lang w:val="pt-BR"/>
              </w:rPr>
            </w:pPr>
            <w:proofErr w:type="spellStart"/>
            <w:r>
              <w:rPr>
                <w:rFonts w:ascii="Times New Roman" w:eastAsiaTheme="minorEastAsia" w:hAnsi="Times New Roman" w:cs="Times New Roman"/>
                <w:sz w:val="24"/>
                <w:szCs w:val="24"/>
                <w:lang w:val="pt-BR"/>
              </w:rPr>
              <w:t>There</w:t>
            </w:r>
            <w:proofErr w:type="spellEnd"/>
            <w:r>
              <w:rPr>
                <w:rFonts w:ascii="Times New Roman" w:eastAsiaTheme="minorEastAsia" w:hAnsi="Times New Roman" w:cs="Times New Roman"/>
                <w:sz w:val="24"/>
                <w:szCs w:val="24"/>
                <w:lang w:val="pt-BR"/>
              </w:rPr>
              <w:t xml:space="preserve"> </w:t>
            </w:r>
            <w:proofErr w:type="spellStart"/>
            <w:r>
              <w:rPr>
                <w:rFonts w:ascii="Times New Roman" w:eastAsiaTheme="minorEastAsia" w:hAnsi="Times New Roman" w:cs="Times New Roman"/>
                <w:sz w:val="24"/>
                <w:szCs w:val="24"/>
                <w:lang w:val="pt-BR"/>
              </w:rPr>
              <w:t>i</w:t>
            </w:r>
            <w:r w:rsidR="000E56CF" w:rsidRPr="00EB4E76">
              <w:rPr>
                <w:rFonts w:ascii="Times New Roman" w:eastAsiaTheme="minorEastAsia" w:hAnsi="Times New Roman" w:cs="Times New Roman"/>
                <w:sz w:val="24"/>
                <w:szCs w:val="24"/>
                <w:lang w:val="pt-BR"/>
              </w:rPr>
              <w:t>s</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evidence</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that</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suprapubic</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catheters</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have</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advantages</w:t>
            </w:r>
            <w:proofErr w:type="spellEnd"/>
            <w:r w:rsidR="000E56CF" w:rsidRPr="00EB4E76">
              <w:rPr>
                <w:rFonts w:ascii="Times New Roman" w:eastAsiaTheme="minorEastAsia" w:hAnsi="Times New Roman" w:cs="Times New Roman"/>
                <w:sz w:val="24"/>
                <w:szCs w:val="24"/>
                <w:lang w:val="pt-BR"/>
              </w:rPr>
              <w:t xml:space="preserve"> over </w:t>
            </w:r>
            <w:proofErr w:type="spellStart"/>
            <w:r w:rsidR="000E56CF" w:rsidRPr="00EB4E76">
              <w:rPr>
                <w:rFonts w:ascii="Times New Roman" w:eastAsiaTheme="minorEastAsia" w:hAnsi="Times New Roman" w:cs="Times New Roman"/>
                <w:sz w:val="24"/>
                <w:szCs w:val="24"/>
                <w:lang w:val="pt-BR"/>
              </w:rPr>
              <w:t>indwelling</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catheters</w:t>
            </w:r>
            <w:proofErr w:type="spellEnd"/>
            <w:r w:rsidR="000E56CF" w:rsidRPr="00EB4E76">
              <w:rPr>
                <w:rFonts w:ascii="Times New Roman" w:eastAsiaTheme="minorEastAsia" w:hAnsi="Times New Roman" w:cs="Times New Roman"/>
                <w:sz w:val="24"/>
                <w:szCs w:val="24"/>
                <w:lang w:val="pt-BR"/>
              </w:rPr>
              <w:t xml:space="preserve"> in </w:t>
            </w:r>
            <w:proofErr w:type="spellStart"/>
            <w:r w:rsidR="000E56CF" w:rsidRPr="00EB4E76">
              <w:rPr>
                <w:rFonts w:ascii="Times New Roman" w:eastAsiaTheme="minorEastAsia" w:hAnsi="Times New Roman" w:cs="Times New Roman"/>
                <w:sz w:val="24"/>
                <w:szCs w:val="24"/>
                <w:lang w:val="pt-BR"/>
              </w:rPr>
              <w:t>respect</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of</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lastRenderedPageBreak/>
              <w:t>bacteriuria</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recatheterisation</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and</w:t>
            </w:r>
            <w:proofErr w:type="spellEnd"/>
            <w:r w:rsidR="000E56CF" w:rsidRPr="00EB4E76">
              <w:rPr>
                <w:rFonts w:ascii="Times New Roman" w:eastAsiaTheme="minorEastAsia" w:hAnsi="Times New Roman" w:cs="Times New Roman"/>
                <w:sz w:val="24"/>
                <w:szCs w:val="24"/>
                <w:lang w:val="pt-BR"/>
              </w:rPr>
              <w:t xml:space="preserve"> </w:t>
            </w:r>
            <w:proofErr w:type="spellStart"/>
            <w:r w:rsidR="000E56CF" w:rsidRPr="00EB4E76">
              <w:rPr>
                <w:rFonts w:ascii="Times New Roman" w:eastAsiaTheme="minorEastAsia" w:hAnsi="Times New Roman" w:cs="Times New Roman"/>
                <w:sz w:val="24"/>
                <w:szCs w:val="24"/>
                <w:lang w:val="pt-BR"/>
              </w:rPr>
              <w:t>discomfort</w:t>
            </w:r>
            <w:proofErr w:type="spellEnd"/>
            <w:r w:rsidR="000E56CF" w:rsidRPr="00EB4E76">
              <w:rPr>
                <w:rFonts w:ascii="Times New Roman" w:eastAsiaTheme="minorEastAsia" w:hAnsi="Times New Roman" w:cs="Times New Roman"/>
                <w:sz w:val="24"/>
                <w:szCs w:val="24"/>
                <w:lang w:val="pt-BR"/>
              </w:rPr>
              <w:t>.</w:t>
            </w:r>
          </w:p>
          <w:p w:rsidR="001352F0" w:rsidRPr="00EB4E76" w:rsidRDefault="001352F0" w:rsidP="00EB4E76">
            <w:pPr>
              <w:autoSpaceDE w:val="0"/>
              <w:autoSpaceDN w:val="0"/>
              <w:adjustRightInd w:val="0"/>
              <w:spacing w:after="0" w:line="240" w:lineRule="auto"/>
              <w:rPr>
                <w:rFonts w:ascii="Times New Roman" w:eastAsiaTheme="minorEastAsia" w:hAnsi="Times New Roman" w:cs="Times New Roman"/>
                <w:sz w:val="24"/>
                <w:szCs w:val="24"/>
                <w:lang w:val="pt-BR"/>
              </w:rPr>
            </w:pPr>
          </w:p>
        </w:tc>
      </w:tr>
      <w:tr w:rsidR="009326FB" w:rsidRPr="00696423" w:rsidTr="00EB4E76">
        <w:tc>
          <w:tcPr>
            <w:tcW w:w="538" w:type="dxa"/>
            <w:vAlign w:val="center"/>
          </w:tcPr>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lastRenderedPageBreak/>
              <w:t>7</w:t>
            </w:r>
          </w:p>
        </w:tc>
        <w:tc>
          <w:tcPr>
            <w:tcW w:w="2831" w:type="dxa"/>
          </w:tcPr>
          <w:p w:rsidR="001352F0" w:rsidRDefault="001352F0" w:rsidP="0030015E">
            <w:pPr>
              <w:spacing w:after="0"/>
              <w:rPr>
                <w:rFonts w:ascii="Times New Roman" w:hAnsi="Times New Roman" w:cs="Times New Roman"/>
                <w:sz w:val="24"/>
                <w:szCs w:val="24"/>
              </w:rPr>
            </w:pPr>
          </w:p>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rPr>
              <w:t xml:space="preserve">Intravenous urography (IVU) for </w:t>
            </w:r>
            <w:proofErr w:type="spellStart"/>
            <w:r w:rsidRPr="00696423">
              <w:rPr>
                <w:rFonts w:ascii="Times New Roman" w:hAnsi="Times New Roman" w:cs="Times New Roman"/>
                <w:sz w:val="24"/>
                <w:szCs w:val="24"/>
              </w:rPr>
              <w:t>urothelial</w:t>
            </w:r>
            <w:proofErr w:type="spellEnd"/>
            <w:r w:rsidR="001352F0">
              <w:rPr>
                <w:rFonts w:ascii="Times New Roman" w:hAnsi="Times New Roman" w:cs="Times New Roman"/>
                <w:sz w:val="24"/>
                <w:szCs w:val="24"/>
              </w:rPr>
              <w:t xml:space="preserve"> </w:t>
            </w:r>
            <w:proofErr w:type="spellStart"/>
            <w:r w:rsidRPr="00696423">
              <w:rPr>
                <w:rFonts w:ascii="Times New Roman" w:hAnsi="Times New Roman" w:cs="Times New Roman"/>
                <w:sz w:val="24"/>
                <w:szCs w:val="24"/>
              </w:rPr>
              <w:t>tumours</w:t>
            </w:r>
            <w:proofErr w:type="spellEnd"/>
          </w:p>
        </w:tc>
        <w:tc>
          <w:tcPr>
            <w:tcW w:w="5386" w:type="dxa"/>
          </w:tcPr>
          <w:p w:rsidR="001352F0" w:rsidRDefault="001352F0" w:rsidP="00EB4E76">
            <w:pPr>
              <w:autoSpaceDE w:val="0"/>
              <w:autoSpaceDN w:val="0"/>
              <w:adjustRightInd w:val="0"/>
              <w:spacing w:after="0" w:line="240" w:lineRule="auto"/>
              <w:rPr>
                <w:rFonts w:ascii="Times New Roman" w:eastAsiaTheme="minorEastAsia" w:hAnsi="Times New Roman" w:cs="Times New Roman"/>
                <w:sz w:val="24"/>
                <w:szCs w:val="24"/>
                <w:lang w:val="pt-BR"/>
              </w:rPr>
            </w:pPr>
          </w:p>
          <w:p w:rsidR="009326FB" w:rsidRPr="00EB4E76" w:rsidRDefault="000E56CF" w:rsidP="00EB4E76">
            <w:pPr>
              <w:autoSpaceDE w:val="0"/>
              <w:autoSpaceDN w:val="0"/>
              <w:adjustRightInd w:val="0"/>
              <w:spacing w:after="0" w:line="240" w:lineRule="auto"/>
              <w:rPr>
                <w:rFonts w:ascii="Times New Roman" w:eastAsiaTheme="minorEastAsia" w:hAnsi="Times New Roman" w:cs="Times New Roman"/>
                <w:sz w:val="24"/>
                <w:szCs w:val="24"/>
                <w:lang w:val="pt-BR"/>
              </w:rPr>
            </w:pPr>
            <w:r w:rsidRPr="00EB4E76">
              <w:rPr>
                <w:rFonts w:ascii="Times New Roman" w:eastAsiaTheme="minorEastAsia" w:hAnsi="Times New Roman" w:cs="Times New Roman"/>
                <w:sz w:val="24"/>
                <w:szCs w:val="24"/>
                <w:lang w:val="pt-BR"/>
              </w:rPr>
              <w:t xml:space="preserve">CTU </w:t>
            </w:r>
            <w:proofErr w:type="spellStart"/>
            <w:r w:rsidRPr="00EB4E76">
              <w:rPr>
                <w:rFonts w:ascii="Times New Roman" w:eastAsiaTheme="minorEastAsia" w:hAnsi="Times New Roman" w:cs="Times New Roman"/>
                <w:sz w:val="24"/>
                <w:szCs w:val="24"/>
                <w:lang w:val="pt-BR"/>
              </w:rPr>
              <w:t>is</w:t>
            </w:r>
            <w:proofErr w:type="spellEnd"/>
            <w:r w:rsidRPr="00EB4E76">
              <w:rPr>
                <w:rFonts w:ascii="Times New Roman" w:eastAsiaTheme="minorEastAsia" w:hAnsi="Times New Roman" w:cs="Times New Roman"/>
                <w:sz w:val="24"/>
                <w:szCs w:val="24"/>
                <w:lang w:val="pt-BR"/>
              </w:rPr>
              <w:t xml:space="preserve"> more </w:t>
            </w:r>
            <w:proofErr w:type="spellStart"/>
            <w:r w:rsidRPr="00EB4E76">
              <w:rPr>
                <w:rFonts w:ascii="Times New Roman" w:eastAsiaTheme="minorEastAsia" w:hAnsi="Times New Roman" w:cs="Times New Roman"/>
                <w:sz w:val="24"/>
                <w:szCs w:val="24"/>
                <w:lang w:val="pt-BR"/>
              </w:rPr>
              <w:t>effective</w:t>
            </w:r>
            <w:proofErr w:type="spellEnd"/>
            <w:r w:rsidRPr="00EB4E76">
              <w:rPr>
                <w:rFonts w:ascii="Times New Roman" w:eastAsiaTheme="minorEastAsia" w:hAnsi="Times New Roman" w:cs="Times New Roman"/>
                <w:sz w:val="24"/>
                <w:szCs w:val="24"/>
                <w:lang w:val="pt-BR"/>
              </w:rPr>
              <w:t xml:space="preserve"> in </w:t>
            </w:r>
            <w:proofErr w:type="spellStart"/>
            <w:r w:rsidRPr="00EB4E76">
              <w:rPr>
                <w:rFonts w:ascii="Times New Roman" w:eastAsiaTheme="minorEastAsia" w:hAnsi="Times New Roman" w:cs="Times New Roman"/>
                <w:sz w:val="24"/>
                <w:szCs w:val="24"/>
                <w:lang w:val="pt-BR"/>
              </w:rPr>
              <w:t>detecting</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urothelial</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tumors</w:t>
            </w:r>
            <w:proofErr w:type="spellEnd"/>
            <w:r w:rsidRPr="00EB4E76">
              <w:rPr>
                <w:rFonts w:ascii="Times New Roman" w:eastAsiaTheme="minorEastAsia" w:hAnsi="Times New Roman" w:cs="Times New Roman"/>
                <w:sz w:val="24"/>
                <w:szCs w:val="24"/>
                <w:lang w:val="pt-BR"/>
              </w:rPr>
              <w:t xml:space="preserve"> in </w:t>
            </w:r>
            <w:proofErr w:type="spellStart"/>
            <w:r w:rsidRPr="00EB4E76">
              <w:rPr>
                <w:rFonts w:ascii="Times New Roman" w:eastAsiaTheme="minorEastAsia" w:hAnsi="Times New Roman" w:cs="Times New Roman"/>
                <w:sz w:val="24"/>
                <w:szCs w:val="24"/>
                <w:lang w:val="pt-BR"/>
              </w:rPr>
              <w:t>haematuria</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patients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than</w:t>
            </w:r>
            <w:proofErr w:type="spellEnd"/>
            <w:r w:rsidRPr="00EB4E76">
              <w:rPr>
                <w:rFonts w:ascii="Times New Roman" w:eastAsiaTheme="minorEastAsia" w:hAnsi="Times New Roman" w:cs="Times New Roman"/>
                <w:sz w:val="24"/>
                <w:szCs w:val="24"/>
                <w:lang w:val="pt-BR"/>
              </w:rPr>
              <w:t xml:space="preserve"> IVU.</w:t>
            </w:r>
          </w:p>
        </w:tc>
      </w:tr>
      <w:tr w:rsidR="009326FB" w:rsidRPr="00696423" w:rsidTr="00EB4E76">
        <w:tc>
          <w:tcPr>
            <w:tcW w:w="538" w:type="dxa"/>
            <w:vAlign w:val="center"/>
          </w:tcPr>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8</w:t>
            </w:r>
          </w:p>
        </w:tc>
        <w:tc>
          <w:tcPr>
            <w:tcW w:w="2831" w:type="dxa"/>
          </w:tcPr>
          <w:p w:rsidR="001352F0" w:rsidRDefault="001352F0" w:rsidP="0030015E">
            <w:pPr>
              <w:spacing w:after="0"/>
              <w:rPr>
                <w:rFonts w:ascii="Times New Roman" w:hAnsi="Times New Roman" w:cs="Times New Roman"/>
                <w:sz w:val="24"/>
                <w:szCs w:val="24"/>
                <w:lang w:val="en-CA"/>
              </w:rPr>
            </w:pPr>
          </w:p>
          <w:p w:rsidR="001352F0" w:rsidRDefault="001352F0" w:rsidP="0030015E">
            <w:pPr>
              <w:spacing w:after="0"/>
              <w:rPr>
                <w:rFonts w:ascii="Times New Roman" w:hAnsi="Times New Roman" w:cs="Times New Roman"/>
                <w:sz w:val="24"/>
                <w:szCs w:val="24"/>
                <w:lang w:val="en-CA"/>
              </w:rPr>
            </w:pPr>
          </w:p>
          <w:p w:rsidR="001352F0" w:rsidRDefault="001352F0" w:rsidP="0030015E">
            <w:pPr>
              <w:spacing w:after="0"/>
              <w:rPr>
                <w:rFonts w:ascii="Times New Roman" w:hAnsi="Times New Roman" w:cs="Times New Roman"/>
                <w:sz w:val="24"/>
                <w:szCs w:val="24"/>
                <w:lang w:val="en-CA"/>
              </w:rPr>
            </w:pPr>
          </w:p>
          <w:p w:rsidR="001352F0" w:rsidRDefault="001352F0" w:rsidP="0030015E">
            <w:pPr>
              <w:spacing w:after="0"/>
              <w:rPr>
                <w:rFonts w:ascii="Times New Roman" w:hAnsi="Times New Roman" w:cs="Times New Roman"/>
                <w:sz w:val="24"/>
                <w:szCs w:val="24"/>
                <w:lang w:val="en-CA"/>
              </w:rPr>
            </w:pPr>
          </w:p>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C-rea</w:t>
            </w:r>
            <w:r w:rsidR="00EB4E76">
              <w:rPr>
                <w:rFonts w:ascii="Times New Roman" w:hAnsi="Times New Roman" w:cs="Times New Roman"/>
                <w:sz w:val="24"/>
                <w:szCs w:val="24"/>
                <w:lang w:val="en-CA"/>
              </w:rPr>
              <w:t>c</w:t>
            </w:r>
            <w:r w:rsidRPr="00696423">
              <w:rPr>
                <w:rFonts w:ascii="Times New Roman" w:hAnsi="Times New Roman" w:cs="Times New Roman"/>
                <w:sz w:val="24"/>
                <w:szCs w:val="24"/>
                <w:lang w:val="en-CA"/>
              </w:rPr>
              <w:t>tive protein testing</w:t>
            </w:r>
          </w:p>
        </w:tc>
        <w:tc>
          <w:tcPr>
            <w:tcW w:w="5386" w:type="dxa"/>
          </w:tcPr>
          <w:p w:rsidR="009326FB" w:rsidRDefault="000E56CF" w:rsidP="00EB4E76">
            <w:pPr>
              <w:autoSpaceDE w:val="0"/>
              <w:autoSpaceDN w:val="0"/>
              <w:adjustRightInd w:val="0"/>
              <w:spacing w:after="0" w:line="240" w:lineRule="auto"/>
              <w:rPr>
                <w:rFonts w:ascii="Times New Roman" w:eastAsiaTheme="minorEastAsia" w:hAnsi="Times New Roman" w:cs="Times New Roman"/>
                <w:sz w:val="24"/>
                <w:szCs w:val="24"/>
                <w:lang w:val="pt-BR"/>
              </w:rPr>
            </w:pPr>
            <w:r w:rsidRPr="00696423">
              <w:rPr>
                <w:rFonts w:ascii="Times New Roman" w:hAnsi="Times New Roman" w:cs="Times New Roman"/>
                <w:sz w:val="24"/>
                <w:szCs w:val="24"/>
                <w:lang w:val="en-CA"/>
              </w:rPr>
              <w:t xml:space="preserve">- </w:t>
            </w:r>
            <w:r w:rsidRPr="00EB4E76">
              <w:rPr>
                <w:rFonts w:ascii="Times New Roman" w:eastAsiaTheme="minorEastAsia" w:hAnsi="Times New Roman" w:cs="Times New Roman"/>
                <w:sz w:val="24"/>
                <w:szCs w:val="24"/>
                <w:lang w:val="pt-BR"/>
              </w:rPr>
              <w:t xml:space="preserve">The CRP </w:t>
            </w:r>
            <w:proofErr w:type="spellStart"/>
            <w:r w:rsidRPr="00EB4E76">
              <w:rPr>
                <w:rFonts w:ascii="Times New Roman" w:eastAsiaTheme="minorEastAsia" w:hAnsi="Times New Roman" w:cs="Times New Roman"/>
                <w:sz w:val="24"/>
                <w:szCs w:val="24"/>
                <w:lang w:val="pt-BR"/>
              </w:rPr>
              <w:t>test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is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insufficiently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sensitive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or</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specific</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to</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rule</w:t>
            </w:r>
            <w:proofErr w:type="spellEnd"/>
            <w:r w:rsidRPr="00EB4E76">
              <w:rPr>
                <w:rFonts w:ascii="Times New Roman" w:eastAsiaTheme="minorEastAsia" w:hAnsi="Times New Roman" w:cs="Times New Roman"/>
                <w:sz w:val="24"/>
                <w:szCs w:val="24"/>
                <w:lang w:val="pt-BR"/>
              </w:rPr>
              <w:t xml:space="preserve"> in </w:t>
            </w:r>
            <w:proofErr w:type="spellStart"/>
            <w:r w:rsidRPr="00EB4E76">
              <w:rPr>
                <w:rFonts w:ascii="Times New Roman" w:eastAsiaTheme="minorEastAsia" w:hAnsi="Times New Roman" w:cs="Times New Roman"/>
                <w:sz w:val="24"/>
                <w:szCs w:val="24"/>
                <w:lang w:val="pt-BR"/>
              </w:rPr>
              <w:t>or</w:t>
            </w:r>
            <w:proofErr w:type="spellEnd"/>
            <w:r w:rsidRPr="00EB4E76">
              <w:rPr>
                <w:rFonts w:ascii="Times New Roman" w:eastAsiaTheme="minorEastAsia" w:hAnsi="Times New Roman" w:cs="Times New Roman"/>
                <w:sz w:val="24"/>
                <w:szCs w:val="24"/>
                <w:lang w:val="pt-BR"/>
              </w:rPr>
              <w:t xml:space="preserve"> out pneumonia. The </w:t>
            </w:r>
            <w:proofErr w:type="spellStart"/>
            <w:r w:rsidRPr="00EB4E76">
              <w:rPr>
                <w:rFonts w:ascii="Times New Roman" w:eastAsiaTheme="minorEastAsia" w:hAnsi="Times New Roman" w:cs="Times New Roman"/>
                <w:sz w:val="24"/>
                <w:szCs w:val="24"/>
                <w:lang w:val="pt-BR"/>
              </w:rPr>
              <w:t>poor</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quality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of</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methodology</w:t>
            </w:r>
            <w:proofErr w:type="spellEnd"/>
            <w:r w:rsidRPr="00EB4E76">
              <w:rPr>
                <w:rFonts w:ascii="Times New Roman" w:eastAsiaTheme="minorEastAsia" w:hAnsi="Times New Roman" w:cs="Times New Roman"/>
                <w:sz w:val="24"/>
                <w:szCs w:val="24"/>
                <w:lang w:val="pt-BR"/>
              </w:rPr>
              <w:t xml:space="preserve"> in</w:t>
            </w:r>
            <w:r w:rsidR="001352F0">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diagnostic</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studies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prevents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consistent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evidence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and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the</w:t>
            </w:r>
            <w:proofErr w:type="spellEnd"/>
            <w:r w:rsidR="001352F0">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support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of</w:t>
            </w:r>
            <w:proofErr w:type="spellEnd"/>
            <w:r w:rsidRPr="00EB4E76">
              <w:rPr>
                <w:rFonts w:ascii="Times New Roman" w:eastAsiaTheme="minorEastAsia" w:hAnsi="Times New Roman" w:cs="Times New Roman"/>
                <w:sz w:val="24"/>
                <w:szCs w:val="24"/>
                <w:lang w:val="pt-BR"/>
              </w:rPr>
              <w:t xml:space="preserve"> use </w:t>
            </w:r>
            <w:proofErr w:type="spellStart"/>
            <w:r w:rsidRPr="00EB4E76">
              <w:rPr>
                <w:rFonts w:ascii="Times New Roman" w:eastAsiaTheme="minorEastAsia" w:hAnsi="Times New Roman" w:cs="Times New Roman"/>
                <w:sz w:val="24"/>
                <w:szCs w:val="24"/>
                <w:lang w:val="pt-BR"/>
              </w:rPr>
              <w:t>of</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CRPs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to</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guide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antibiotic</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prescription</w:t>
            </w:r>
            <w:proofErr w:type="spellEnd"/>
            <w:r w:rsidRPr="00EB4E76">
              <w:rPr>
                <w:rFonts w:ascii="Times New Roman" w:eastAsiaTheme="minorEastAsia" w:hAnsi="Times New Roman" w:cs="Times New Roman"/>
                <w:sz w:val="24"/>
                <w:szCs w:val="24"/>
                <w:lang w:val="pt-BR"/>
              </w:rPr>
              <w:t>.</w:t>
            </w:r>
          </w:p>
          <w:p w:rsidR="001352F0" w:rsidRPr="00EB4E76" w:rsidRDefault="001352F0" w:rsidP="00EB4E76">
            <w:pPr>
              <w:autoSpaceDE w:val="0"/>
              <w:autoSpaceDN w:val="0"/>
              <w:adjustRightInd w:val="0"/>
              <w:spacing w:after="0" w:line="240" w:lineRule="auto"/>
              <w:rPr>
                <w:rFonts w:ascii="Times New Roman" w:eastAsiaTheme="minorEastAsia" w:hAnsi="Times New Roman" w:cs="Times New Roman"/>
                <w:sz w:val="24"/>
                <w:szCs w:val="24"/>
                <w:lang w:val="pt-BR"/>
              </w:rPr>
            </w:pPr>
          </w:p>
          <w:p w:rsidR="000E56CF" w:rsidRDefault="000E56CF" w:rsidP="00EB4E76">
            <w:pPr>
              <w:autoSpaceDE w:val="0"/>
              <w:autoSpaceDN w:val="0"/>
              <w:adjustRightInd w:val="0"/>
              <w:spacing w:after="0" w:line="240" w:lineRule="auto"/>
              <w:rPr>
                <w:rFonts w:ascii="Times New Roman" w:eastAsiaTheme="minorEastAsia" w:hAnsi="Times New Roman" w:cs="Times New Roman"/>
                <w:sz w:val="24"/>
                <w:szCs w:val="24"/>
                <w:lang w:val="pt-BR"/>
              </w:rPr>
            </w:pPr>
            <w:r w:rsidRPr="00696423">
              <w:rPr>
                <w:rFonts w:ascii="Times New Roman" w:hAnsi="Times New Roman" w:cs="Times New Roman"/>
                <w:sz w:val="24"/>
                <w:szCs w:val="24"/>
                <w:lang w:val="en-CA"/>
              </w:rPr>
              <w:t xml:space="preserve">- </w:t>
            </w:r>
            <w:r w:rsidRPr="00EB4E76">
              <w:rPr>
                <w:rFonts w:ascii="Times New Roman" w:eastAsiaTheme="minorEastAsia" w:hAnsi="Times New Roman" w:cs="Times New Roman"/>
                <w:sz w:val="24"/>
                <w:szCs w:val="24"/>
                <w:lang w:val="pt-BR"/>
              </w:rPr>
              <w:t xml:space="preserve">In </w:t>
            </w:r>
            <w:proofErr w:type="spellStart"/>
            <w:r w:rsidRPr="00EB4E76">
              <w:rPr>
                <w:rFonts w:ascii="Times New Roman" w:eastAsiaTheme="minorEastAsia" w:hAnsi="Times New Roman" w:cs="Times New Roman"/>
                <w:sz w:val="24"/>
                <w:szCs w:val="24"/>
                <w:lang w:val="pt-BR"/>
              </w:rPr>
              <w:t>primary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care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additional</w:t>
            </w:r>
            <w:proofErr w:type="spellEnd"/>
            <w:r w:rsidRPr="00EB4E76">
              <w:rPr>
                <w:rFonts w:ascii="Times New Roman" w:eastAsiaTheme="minorEastAsia" w:hAnsi="Times New Roman" w:cs="Times New Roman"/>
                <w:sz w:val="24"/>
                <w:szCs w:val="24"/>
                <w:lang w:val="pt-BR"/>
              </w:rPr>
              <w:t xml:space="preserve"> CRP </w:t>
            </w:r>
            <w:proofErr w:type="spellStart"/>
            <w:r w:rsidRPr="00EB4E76">
              <w:rPr>
                <w:rFonts w:ascii="Times New Roman" w:eastAsiaTheme="minorEastAsia" w:hAnsi="Times New Roman" w:cs="Times New Roman"/>
                <w:sz w:val="24"/>
                <w:szCs w:val="24"/>
                <w:lang w:val="pt-BR"/>
              </w:rPr>
              <w:t>testing</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is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unlikely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to</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change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probability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of</w:t>
            </w:r>
            <w:proofErr w:type="spellEnd"/>
            <w:r w:rsidRPr="00EB4E76">
              <w:rPr>
                <w:rFonts w:ascii="Times New Roman" w:eastAsiaTheme="minorEastAsia" w:hAnsi="Times New Roman" w:cs="Times New Roman"/>
                <w:sz w:val="24"/>
                <w:szCs w:val="24"/>
                <w:lang w:val="pt-BR"/>
              </w:rPr>
              <w:t xml:space="preserve"> CAP </w:t>
            </w:r>
            <w:proofErr w:type="spellStart"/>
            <w:r w:rsidRPr="00EB4E76">
              <w:rPr>
                <w:rFonts w:ascii="Times New Roman" w:eastAsiaTheme="minorEastAsia" w:hAnsi="Times New Roman" w:cs="Times New Roman"/>
                <w:sz w:val="24"/>
                <w:szCs w:val="24"/>
                <w:lang w:val="pt-BR"/>
              </w:rPr>
              <w:t>and</w:t>
            </w:r>
            <w:proofErr w:type="spellEnd"/>
            <w:r w:rsidRPr="00EB4E76">
              <w:rPr>
                <w:rFonts w:ascii="Times New Roman" w:eastAsiaTheme="minorEastAsia" w:hAnsi="Times New Roman" w:cs="Times New Roman"/>
                <w:sz w:val="24"/>
                <w:szCs w:val="24"/>
                <w:lang w:val="pt-BR"/>
              </w:rPr>
              <w:t xml:space="preserve"> management </w:t>
            </w:r>
            <w:proofErr w:type="spellStart"/>
            <w:r w:rsidRPr="00EB4E76">
              <w:rPr>
                <w:rFonts w:ascii="Times New Roman" w:eastAsiaTheme="minorEastAsia" w:hAnsi="Times New Roman" w:cs="Times New Roman"/>
                <w:sz w:val="24"/>
                <w:szCs w:val="24"/>
                <w:lang w:val="pt-BR"/>
              </w:rPr>
              <w:t>decisions</w:t>
            </w:r>
            <w:proofErr w:type="spellEnd"/>
          </w:p>
          <w:p w:rsidR="001352F0" w:rsidRPr="00EB4E76" w:rsidRDefault="001352F0" w:rsidP="00EB4E76">
            <w:pPr>
              <w:autoSpaceDE w:val="0"/>
              <w:autoSpaceDN w:val="0"/>
              <w:adjustRightInd w:val="0"/>
              <w:spacing w:after="0" w:line="240" w:lineRule="auto"/>
              <w:rPr>
                <w:rFonts w:ascii="Times New Roman" w:eastAsiaTheme="minorEastAsia" w:hAnsi="Times New Roman" w:cs="Times New Roman"/>
                <w:sz w:val="24"/>
                <w:szCs w:val="24"/>
                <w:lang w:val="pt-BR"/>
              </w:rPr>
            </w:pPr>
          </w:p>
          <w:p w:rsidR="000E56CF" w:rsidRDefault="000E56CF" w:rsidP="00EB4E76">
            <w:pPr>
              <w:autoSpaceDE w:val="0"/>
              <w:autoSpaceDN w:val="0"/>
              <w:adjustRightInd w:val="0"/>
              <w:spacing w:after="0" w:line="240" w:lineRule="auto"/>
              <w:rPr>
                <w:rFonts w:ascii="Times New Roman" w:eastAsiaTheme="minorEastAsia" w:hAnsi="Times New Roman" w:cs="Times New Roman"/>
                <w:sz w:val="24"/>
                <w:szCs w:val="24"/>
                <w:lang w:val="pt-BR"/>
              </w:rPr>
            </w:pPr>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Evidence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of</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poor</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tests</w:t>
            </w:r>
            <w:proofErr w:type="spellEnd"/>
            <w:r w:rsidRPr="00EB4E76">
              <w:rPr>
                <w:rFonts w:ascii="Times New Roman" w:eastAsiaTheme="minorEastAsia" w:hAnsi="Times New Roman" w:cs="Times New Roman"/>
                <w:sz w:val="24"/>
                <w:szCs w:val="24"/>
                <w:lang w:val="pt-BR"/>
              </w:rPr>
              <w:t xml:space="preserve"> for </w:t>
            </w:r>
            <w:proofErr w:type="spellStart"/>
            <w:r w:rsidRPr="00EB4E76">
              <w:rPr>
                <w:rFonts w:ascii="Times New Roman" w:eastAsiaTheme="minorEastAsia" w:hAnsi="Times New Roman" w:cs="Times New Roman"/>
                <w:sz w:val="24"/>
                <w:szCs w:val="24"/>
                <w:lang w:val="pt-BR"/>
              </w:rPr>
              <w:t>diagnosing</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urinary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tract</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infections</w:t>
            </w:r>
            <w:proofErr w:type="spellEnd"/>
            <w:r w:rsidRPr="00EB4E76">
              <w:rPr>
                <w:rFonts w:ascii="Times New Roman" w:eastAsiaTheme="minorEastAsia" w:hAnsi="Times New Roman" w:cs="Times New Roman"/>
                <w:sz w:val="24"/>
                <w:szCs w:val="24"/>
                <w:lang w:val="pt-BR"/>
              </w:rPr>
              <w:t xml:space="preserve"> (UTI).</w:t>
            </w:r>
          </w:p>
          <w:p w:rsidR="001352F0" w:rsidRPr="00696423" w:rsidRDefault="001352F0" w:rsidP="00EB4E76">
            <w:pPr>
              <w:autoSpaceDE w:val="0"/>
              <w:autoSpaceDN w:val="0"/>
              <w:adjustRightInd w:val="0"/>
              <w:spacing w:after="0" w:line="240" w:lineRule="auto"/>
              <w:rPr>
                <w:rFonts w:ascii="Times New Roman" w:hAnsi="Times New Roman" w:cs="Times New Roman"/>
                <w:sz w:val="24"/>
                <w:szCs w:val="24"/>
                <w:lang w:val="en-CA"/>
              </w:rPr>
            </w:pPr>
          </w:p>
        </w:tc>
      </w:tr>
      <w:tr w:rsidR="009326FB" w:rsidRPr="00696423" w:rsidTr="00EB4E76">
        <w:tc>
          <w:tcPr>
            <w:tcW w:w="538" w:type="dxa"/>
            <w:vAlign w:val="center"/>
          </w:tcPr>
          <w:p w:rsidR="009326FB" w:rsidRPr="00EB4E76" w:rsidRDefault="009326FB" w:rsidP="0030015E">
            <w:pPr>
              <w:keepNext/>
              <w:keepLines/>
              <w:spacing w:before="200" w:after="0"/>
              <w:outlineLvl w:val="6"/>
              <w:rPr>
                <w:rFonts w:ascii="Times New Roman" w:hAnsi="Times New Roman" w:cs="Times New Roman"/>
                <w:sz w:val="24"/>
                <w:szCs w:val="24"/>
                <w:lang w:val="en-CA"/>
              </w:rPr>
            </w:pPr>
            <w:r w:rsidRPr="00696423">
              <w:rPr>
                <w:rFonts w:ascii="Times New Roman" w:hAnsi="Times New Roman" w:cs="Times New Roman"/>
                <w:sz w:val="24"/>
                <w:szCs w:val="24"/>
                <w:lang w:val="en-CA"/>
              </w:rPr>
              <w:t>9</w:t>
            </w:r>
          </w:p>
        </w:tc>
        <w:tc>
          <w:tcPr>
            <w:tcW w:w="2831" w:type="dxa"/>
          </w:tcPr>
          <w:p w:rsidR="001352F0" w:rsidRDefault="001352F0" w:rsidP="0030015E">
            <w:pPr>
              <w:spacing w:after="0"/>
              <w:rPr>
                <w:rFonts w:ascii="Times New Roman" w:hAnsi="Times New Roman" w:cs="Times New Roman"/>
                <w:sz w:val="24"/>
                <w:szCs w:val="24"/>
                <w:lang w:val="en-CA"/>
              </w:rPr>
            </w:pPr>
          </w:p>
          <w:p w:rsidR="001352F0" w:rsidRDefault="001352F0" w:rsidP="0030015E">
            <w:pPr>
              <w:spacing w:after="0"/>
              <w:rPr>
                <w:rFonts w:ascii="Times New Roman" w:hAnsi="Times New Roman" w:cs="Times New Roman"/>
                <w:sz w:val="24"/>
                <w:szCs w:val="24"/>
                <w:lang w:val="en-CA"/>
              </w:rPr>
            </w:pPr>
          </w:p>
          <w:p w:rsidR="009326FB" w:rsidRPr="00696423" w:rsidRDefault="009326FB" w:rsidP="0030015E">
            <w:pPr>
              <w:spacing w:after="0"/>
              <w:rPr>
                <w:rFonts w:ascii="Times New Roman" w:hAnsi="Times New Roman" w:cs="Times New Roman"/>
                <w:sz w:val="24"/>
                <w:szCs w:val="24"/>
                <w:lang w:val="en-CA"/>
              </w:rPr>
            </w:pPr>
            <w:r w:rsidRPr="00696423">
              <w:rPr>
                <w:rFonts w:ascii="Times New Roman" w:hAnsi="Times New Roman" w:cs="Times New Roman"/>
                <w:sz w:val="24"/>
                <w:szCs w:val="24"/>
                <w:lang w:val="en-CA"/>
              </w:rPr>
              <w:t>Prostate Specific Antigen (PSA) testing</w:t>
            </w:r>
          </w:p>
        </w:tc>
        <w:tc>
          <w:tcPr>
            <w:tcW w:w="5386" w:type="dxa"/>
          </w:tcPr>
          <w:p w:rsidR="001352F0" w:rsidRDefault="001352F0" w:rsidP="00EB4E76">
            <w:pPr>
              <w:autoSpaceDE w:val="0"/>
              <w:autoSpaceDN w:val="0"/>
              <w:adjustRightInd w:val="0"/>
              <w:spacing w:after="0" w:line="240" w:lineRule="auto"/>
              <w:rPr>
                <w:rFonts w:ascii="Times New Roman" w:eastAsiaTheme="minorEastAsia" w:hAnsi="Times New Roman" w:cs="Times New Roman"/>
                <w:sz w:val="24"/>
                <w:szCs w:val="24"/>
                <w:lang w:val="pt-BR"/>
              </w:rPr>
            </w:pPr>
          </w:p>
          <w:p w:rsidR="009326FB" w:rsidRDefault="000E56CF" w:rsidP="00EB4E76">
            <w:pPr>
              <w:autoSpaceDE w:val="0"/>
              <w:autoSpaceDN w:val="0"/>
              <w:adjustRightInd w:val="0"/>
              <w:spacing w:after="0" w:line="240" w:lineRule="auto"/>
              <w:rPr>
                <w:rFonts w:ascii="Times New Roman" w:eastAsiaTheme="minorEastAsia" w:hAnsi="Times New Roman" w:cs="Times New Roman"/>
                <w:sz w:val="24"/>
                <w:szCs w:val="24"/>
                <w:lang w:val="pt-BR"/>
              </w:rPr>
            </w:pPr>
            <w:proofErr w:type="spellStart"/>
            <w:r w:rsidRPr="00EB4E76">
              <w:rPr>
                <w:rFonts w:ascii="Times New Roman" w:eastAsiaTheme="minorEastAsia" w:hAnsi="Times New Roman" w:cs="Times New Roman"/>
                <w:sz w:val="24"/>
                <w:szCs w:val="24"/>
                <w:lang w:val="pt-BR"/>
              </w:rPr>
              <w:t>Men</w:t>
            </w:r>
            <w:proofErr w:type="spellEnd"/>
            <w:r w:rsidRPr="00EB4E76">
              <w:rPr>
                <w:rFonts w:ascii="Times New Roman" w:eastAsiaTheme="minorEastAsia" w:hAnsi="Times New Roman" w:cs="Times New Roman"/>
                <w:sz w:val="24"/>
                <w:szCs w:val="24"/>
                <w:lang w:val="pt-BR"/>
              </w:rPr>
              <w:t xml:space="preserve"> 75 </w:t>
            </w:r>
            <w:proofErr w:type="spellStart"/>
            <w:r w:rsidRPr="00EB4E76">
              <w:rPr>
                <w:rFonts w:ascii="Times New Roman" w:eastAsiaTheme="minorEastAsia" w:hAnsi="Times New Roman" w:cs="Times New Roman"/>
                <w:sz w:val="24"/>
                <w:szCs w:val="24"/>
                <w:lang w:val="pt-BR"/>
              </w:rPr>
              <w:t>to</w:t>
            </w:r>
            <w:proofErr w:type="spellEnd"/>
            <w:r w:rsidRPr="00EB4E76">
              <w:rPr>
                <w:rFonts w:ascii="Times New Roman" w:eastAsiaTheme="minorEastAsia" w:hAnsi="Times New Roman" w:cs="Times New Roman"/>
                <w:sz w:val="24"/>
                <w:szCs w:val="24"/>
                <w:lang w:val="pt-BR"/>
              </w:rPr>
              <w:t xml:space="preserve"> 80 </w:t>
            </w:r>
            <w:proofErr w:type="spellStart"/>
            <w:r w:rsidRPr="00EB4E76">
              <w:rPr>
                <w:rFonts w:ascii="Times New Roman" w:eastAsiaTheme="minorEastAsia" w:hAnsi="Times New Roman" w:cs="Times New Roman"/>
                <w:sz w:val="24"/>
                <w:szCs w:val="24"/>
                <w:lang w:val="pt-BR"/>
              </w:rPr>
              <w:t>years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old</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with</w:t>
            </w:r>
            <w:proofErr w:type="spellEnd"/>
            <w:r w:rsidRPr="00EB4E76">
              <w:rPr>
                <w:rFonts w:ascii="Times New Roman" w:eastAsiaTheme="minorEastAsia" w:hAnsi="Times New Roman" w:cs="Times New Roman"/>
                <w:sz w:val="24"/>
                <w:szCs w:val="24"/>
                <w:lang w:val="pt-BR"/>
              </w:rPr>
              <w:t xml:space="preserve"> a PSA </w:t>
            </w:r>
            <w:proofErr w:type="spellStart"/>
            <w:r w:rsidRPr="00EB4E76">
              <w:rPr>
                <w:rFonts w:ascii="Times New Roman" w:eastAsiaTheme="minorEastAsia" w:hAnsi="Times New Roman" w:cs="Times New Roman"/>
                <w:sz w:val="24"/>
                <w:szCs w:val="24"/>
                <w:lang w:val="pt-BR"/>
              </w:rPr>
              <w:t>less</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than</w:t>
            </w:r>
            <w:proofErr w:type="spellEnd"/>
            <w:r w:rsidRPr="00EB4E76">
              <w:rPr>
                <w:rFonts w:ascii="Times New Roman" w:eastAsiaTheme="minorEastAsia" w:hAnsi="Times New Roman" w:cs="Times New Roman"/>
                <w:sz w:val="24"/>
                <w:szCs w:val="24"/>
                <w:lang w:val="pt-BR"/>
              </w:rPr>
              <w:t xml:space="preserve"> 3ng/ml are</w:t>
            </w:r>
            <w:r w:rsidR="001352F0">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unlikely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to</w:t>
            </w:r>
            <w:proofErr w:type="spellEnd"/>
            <w:r w:rsidRPr="00EB4E76">
              <w:rPr>
                <w:rFonts w:ascii="Times New Roman" w:eastAsiaTheme="minorEastAsia" w:hAnsi="Times New Roman" w:cs="Times New Roman"/>
                <w:sz w:val="24"/>
                <w:szCs w:val="24"/>
                <w:lang w:val="pt-BR"/>
              </w:rPr>
              <w:t xml:space="preserve"> die </w:t>
            </w:r>
            <w:proofErr w:type="spellStart"/>
            <w:r w:rsidRPr="00EB4E76">
              <w:rPr>
                <w:rFonts w:ascii="Times New Roman" w:eastAsiaTheme="minorEastAsia" w:hAnsi="Times New Roman" w:cs="Times New Roman"/>
                <w:sz w:val="24"/>
                <w:szCs w:val="24"/>
                <w:lang w:val="pt-BR"/>
              </w:rPr>
              <w:t>or</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experience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aggressive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prostate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cancer</w:t>
            </w:r>
            <w:proofErr w:type="spellEnd"/>
            <w:r w:rsidR="001352F0">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during</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their</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remaining</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life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suggesting</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that</w:t>
            </w:r>
            <w:proofErr w:type="spellEnd"/>
            <w:r w:rsidRPr="00EB4E76">
              <w:rPr>
                <w:rFonts w:ascii="Times New Roman" w:eastAsiaTheme="minorEastAsia" w:hAnsi="Times New Roman" w:cs="Times New Roman"/>
                <w:sz w:val="24"/>
                <w:szCs w:val="24"/>
                <w:lang w:val="pt-BR"/>
              </w:rPr>
              <w:t xml:space="preserve"> PSA </w:t>
            </w:r>
            <w:proofErr w:type="spellStart"/>
            <w:r w:rsidRPr="00EB4E76">
              <w:rPr>
                <w:rFonts w:ascii="Times New Roman" w:eastAsiaTheme="minorEastAsia" w:hAnsi="Times New Roman" w:cs="Times New Roman"/>
                <w:sz w:val="24"/>
                <w:szCs w:val="24"/>
                <w:lang w:val="pt-BR"/>
              </w:rPr>
              <w:t>testing</w:t>
            </w:r>
            <w:proofErr w:type="spellEnd"/>
            <w:r w:rsidR="001352F0">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may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be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safely</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discontinued</w:t>
            </w:r>
            <w:proofErr w:type="spellEnd"/>
            <w:r w:rsidRPr="00EB4E76">
              <w:rPr>
                <w:rFonts w:ascii="Times New Roman" w:eastAsiaTheme="minorEastAsia" w:hAnsi="Times New Roman" w:cs="Times New Roman"/>
                <w:sz w:val="24"/>
                <w:szCs w:val="24"/>
                <w:lang w:val="pt-BR"/>
              </w:rPr>
              <w:t xml:space="preserve"> in </w:t>
            </w:r>
            <w:proofErr w:type="spellStart"/>
            <w:r w:rsidRPr="00EB4E76">
              <w:rPr>
                <w:rFonts w:ascii="Times New Roman" w:eastAsiaTheme="minorEastAsia" w:hAnsi="Times New Roman" w:cs="Times New Roman"/>
                <w:sz w:val="24"/>
                <w:szCs w:val="24"/>
                <w:lang w:val="pt-BR"/>
              </w:rPr>
              <w:t>these</w:t>
            </w:r>
            <w:proofErr w:type="spellEnd"/>
            <w:r w:rsidRPr="00EB4E76">
              <w:rPr>
                <w:rFonts w:ascii="Times New Roman" w:eastAsiaTheme="minorEastAsia" w:hAnsi="Times New Roman" w:cs="Times New Roman"/>
                <w:sz w:val="24"/>
                <w:szCs w:val="24"/>
                <w:lang w:val="pt-BR"/>
              </w:rPr>
              <w:t xml:space="preserve"> </w:t>
            </w:r>
            <w:proofErr w:type="spellStart"/>
            <w:r w:rsidRPr="00EB4E76">
              <w:rPr>
                <w:rFonts w:ascii="Times New Roman" w:eastAsiaTheme="minorEastAsia" w:hAnsi="Times New Roman" w:cs="Times New Roman"/>
                <w:sz w:val="24"/>
                <w:szCs w:val="24"/>
                <w:lang w:val="pt-BR"/>
              </w:rPr>
              <w:t>men</w:t>
            </w:r>
            <w:proofErr w:type="spellEnd"/>
            <w:r w:rsidRPr="00EB4E76">
              <w:rPr>
                <w:rFonts w:ascii="Times New Roman" w:eastAsiaTheme="minorEastAsia" w:hAnsi="Times New Roman" w:cs="Times New Roman"/>
                <w:sz w:val="24"/>
                <w:szCs w:val="24"/>
                <w:lang w:val="pt-BR"/>
              </w:rPr>
              <w:t>.</w:t>
            </w:r>
          </w:p>
          <w:p w:rsidR="001352F0" w:rsidRPr="00696423" w:rsidRDefault="001352F0" w:rsidP="00EB4E76">
            <w:pPr>
              <w:autoSpaceDE w:val="0"/>
              <w:autoSpaceDN w:val="0"/>
              <w:adjustRightInd w:val="0"/>
              <w:spacing w:after="0" w:line="240" w:lineRule="auto"/>
              <w:rPr>
                <w:rFonts w:ascii="Times New Roman" w:hAnsi="Times New Roman" w:cs="Times New Roman"/>
                <w:sz w:val="24"/>
                <w:szCs w:val="24"/>
                <w:lang w:val="en-CA"/>
              </w:rPr>
            </w:pPr>
          </w:p>
        </w:tc>
      </w:tr>
    </w:tbl>
    <w:p w:rsidR="009326FB" w:rsidRPr="008B67B3" w:rsidRDefault="009326FB" w:rsidP="008B67B3">
      <w:pPr>
        <w:jc w:val="both"/>
        <w:rPr>
          <w:rFonts w:ascii="Times New Roman" w:hAnsi="Times New Roman" w:cs="Times New Roman"/>
          <w:sz w:val="24"/>
          <w:szCs w:val="24"/>
          <w:lang w:val="en-CA"/>
        </w:rPr>
      </w:pPr>
    </w:p>
    <w:p w:rsidR="00B53B04" w:rsidRPr="008B67B3" w:rsidRDefault="00B53B04" w:rsidP="008B67B3">
      <w:pPr>
        <w:jc w:val="both"/>
        <w:rPr>
          <w:rFonts w:ascii="Times New Roman" w:hAnsi="Times New Roman" w:cs="Times New Roman"/>
          <w:sz w:val="24"/>
          <w:szCs w:val="24"/>
          <w:lang w:val="en-CA"/>
        </w:rPr>
      </w:pPr>
    </w:p>
    <w:p w:rsidR="00847987" w:rsidRPr="008B67B3" w:rsidRDefault="00847987" w:rsidP="008B67B3">
      <w:pPr>
        <w:jc w:val="both"/>
        <w:rPr>
          <w:rFonts w:ascii="Times New Roman" w:hAnsi="Times New Roman" w:cs="Times New Roman"/>
          <w:sz w:val="24"/>
          <w:szCs w:val="24"/>
          <w:lang w:val="en-CA"/>
        </w:rPr>
      </w:pPr>
    </w:p>
    <w:p w:rsidR="00847987" w:rsidRPr="008B67B3" w:rsidRDefault="00847987" w:rsidP="008B67B3">
      <w:pPr>
        <w:spacing w:after="120" w:line="240" w:lineRule="auto"/>
        <w:jc w:val="both"/>
        <w:rPr>
          <w:rFonts w:ascii="Times New Roman" w:hAnsi="Times New Roman" w:cs="Times New Roman"/>
          <w:sz w:val="24"/>
          <w:szCs w:val="24"/>
          <w:lang w:val="en-CA"/>
        </w:rPr>
      </w:pPr>
    </w:p>
    <w:p w:rsidR="00947E18" w:rsidRPr="008B67B3" w:rsidRDefault="00947E18" w:rsidP="008B67B3">
      <w:pPr>
        <w:spacing w:line="480" w:lineRule="auto"/>
        <w:jc w:val="both"/>
        <w:rPr>
          <w:rFonts w:ascii="Times New Roman" w:hAnsi="Times New Roman" w:cs="Times New Roman"/>
          <w:sz w:val="24"/>
          <w:szCs w:val="24"/>
          <w:lang w:val="en-CA"/>
        </w:rPr>
      </w:pPr>
    </w:p>
    <w:p w:rsidR="00195BB5" w:rsidRDefault="00195BB5" w:rsidP="008B67B3">
      <w:pPr>
        <w:spacing w:line="480" w:lineRule="auto"/>
        <w:jc w:val="both"/>
        <w:rPr>
          <w:rFonts w:ascii="Times New Roman" w:hAnsi="Times New Roman" w:cs="Times New Roman"/>
          <w:sz w:val="24"/>
          <w:szCs w:val="24"/>
          <w:lang w:val="en-CA"/>
        </w:rPr>
      </w:pPr>
    </w:p>
    <w:p w:rsidR="00195BB5" w:rsidRDefault="00195BB5" w:rsidP="008B67B3">
      <w:pPr>
        <w:spacing w:line="480" w:lineRule="auto"/>
        <w:jc w:val="both"/>
        <w:rPr>
          <w:rFonts w:ascii="Times New Roman" w:hAnsi="Times New Roman" w:cs="Times New Roman"/>
          <w:sz w:val="24"/>
          <w:szCs w:val="24"/>
          <w:lang w:val="en-CA"/>
        </w:rPr>
      </w:pPr>
    </w:p>
    <w:p w:rsidR="00C4533F" w:rsidRDefault="00C4533F" w:rsidP="00C4533F">
      <w:pPr>
        <w:pStyle w:val="EndNoteBibliographyTitle"/>
        <w:rPr>
          <w:lang w:val="en-CA"/>
        </w:rPr>
        <w:sectPr w:rsidR="00C4533F">
          <w:pgSz w:w="12240" w:h="15840"/>
          <w:pgMar w:top="1440" w:right="1800" w:bottom="1440" w:left="1800" w:header="708" w:footer="708" w:gutter="0"/>
          <w:cols w:space="708"/>
          <w:docGrid w:linePitch="360"/>
        </w:sectPr>
      </w:pPr>
    </w:p>
    <w:p w:rsidR="009F6A9F" w:rsidRPr="00306C91" w:rsidRDefault="00C573A2" w:rsidP="004F0461">
      <w:pPr>
        <w:pStyle w:val="Heading1"/>
        <w:numPr>
          <w:ilvl w:val="0"/>
          <w:numId w:val="8"/>
        </w:numPr>
        <w:spacing w:before="0" w:after="120"/>
        <w:jc w:val="both"/>
        <w:rPr>
          <w:rFonts w:cs="Times New Roman"/>
          <w:color w:val="365F91" w:themeColor="accent1" w:themeShade="BF"/>
          <w:sz w:val="24"/>
          <w:szCs w:val="24"/>
          <w:lang w:val="en-CA"/>
        </w:rPr>
      </w:pPr>
      <w:r w:rsidRPr="002A642F">
        <w:rPr>
          <w:bCs w:val="0"/>
          <w:lang w:val="en-CA"/>
        </w:rPr>
        <w:lastRenderedPageBreak/>
        <w:fldChar w:fldCharType="begin"/>
      </w:r>
      <w:r w:rsidR="00195BB5" w:rsidRPr="002A642F">
        <w:rPr>
          <w:lang w:val="en-CA"/>
        </w:rPr>
        <w:instrText xml:space="preserve"> ADDIN EN.REFLIST </w:instrText>
      </w:r>
      <w:r w:rsidRPr="002A642F">
        <w:rPr>
          <w:bCs w:val="0"/>
          <w:lang w:val="en-CA"/>
        </w:rPr>
        <w:fldChar w:fldCharType="separate"/>
      </w:r>
      <w:bookmarkStart w:id="26" w:name="_Toc339456172"/>
      <w:r w:rsidR="002A642F" w:rsidRPr="00306C91">
        <w:rPr>
          <w:rFonts w:cs="Times New Roman"/>
          <w:color w:val="365F91" w:themeColor="accent1" w:themeShade="BF"/>
          <w:sz w:val="24"/>
          <w:szCs w:val="24"/>
          <w:lang w:val="en-CA"/>
        </w:rPr>
        <w:t>REFERENCE LIST</w:t>
      </w:r>
      <w:bookmarkEnd w:id="26"/>
      <w:r w:rsidR="002A642F" w:rsidRPr="00306C91">
        <w:rPr>
          <w:rFonts w:cs="Times New Roman"/>
          <w:color w:val="365F91" w:themeColor="accent1" w:themeShade="BF"/>
          <w:sz w:val="24"/>
          <w:szCs w:val="24"/>
          <w:lang w:val="en-CA"/>
        </w:rPr>
        <w:t xml:space="preserve"> </w:t>
      </w:r>
    </w:p>
    <w:p w:rsidR="009F6A9F" w:rsidRPr="004F0461" w:rsidRDefault="009F6A9F" w:rsidP="004F0461">
      <w:pPr>
        <w:pStyle w:val="EndNoteBibliographyTitle"/>
        <w:jc w:val="left"/>
        <w:rPr>
          <w:noProof/>
        </w:rPr>
      </w:pPr>
    </w:p>
    <w:p w:rsidR="009F6A9F" w:rsidRPr="002A642F" w:rsidRDefault="009F6A9F" w:rsidP="004F0461">
      <w:pPr>
        <w:pStyle w:val="EndNoteBibliography"/>
        <w:spacing w:after="0"/>
        <w:ind w:left="720" w:hanging="720"/>
        <w:jc w:val="left"/>
        <w:rPr>
          <w:noProof/>
        </w:rPr>
      </w:pPr>
      <w:r w:rsidRPr="002A642F">
        <w:rPr>
          <w:noProof/>
        </w:rPr>
        <w:t>1.</w:t>
      </w:r>
      <w:r w:rsidRPr="002A642F">
        <w:rPr>
          <w:noProof/>
        </w:rPr>
        <w:tab/>
        <w:t xml:space="preserve">The Health Technology Assessment Unit of the University of Calgary; Centre for Clinical Evaluation and Epidemiology University of British Columbia: </w:t>
      </w:r>
      <w:r w:rsidRPr="004F0461">
        <w:rPr>
          <w:noProof/>
        </w:rPr>
        <w:t>A Proposed Framework for Health Technology Reassessment in British Columbia: A Report Prepared for the British Columbia Ministry of Health - Part I</w:t>
      </w:r>
      <w:r w:rsidRPr="002A642F">
        <w:rPr>
          <w:noProof/>
        </w:rPr>
        <w:t>. In</w:t>
      </w:r>
      <w:r w:rsidRPr="002A642F">
        <w:rPr>
          <w:i/>
          <w:noProof/>
        </w:rPr>
        <w:t>.</w:t>
      </w:r>
      <w:r w:rsidRPr="002A642F">
        <w:rPr>
          <w:noProof/>
        </w:rPr>
        <w:t>; 2016: 1-29.</w:t>
      </w:r>
    </w:p>
    <w:p w:rsidR="009F6A9F" w:rsidRPr="002A642F" w:rsidRDefault="009F6A9F" w:rsidP="004F0461">
      <w:pPr>
        <w:pStyle w:val="EndNoteBibliography"/>
        <w:spacing w:after="0"/>
        <w:ind w:left="720" w:hanging="720"/>
        <w:jc w:val="left"/>
        <w:rPr>
          <w:noProof/>
        </w:rPr>
      </w:pPr>
      <w:r w:rsidRPr="002A642F">
        <w:rPr>
          <w:noProof/>
        </w:rPr>
        <w:t>2.</w:t>
      </w:r>
      <w:r w:rsidRPr="002A642F">
        <w:rPr>
          <w:noProof/>
        </w:rPr>
        <w:tab/>
      </w:r>
      <w:r w:rsidRPr="004F0461">
        <w:rPr>
          <w:noProof/>
        </w:rPr>
        <w:t xml:space="preserve">The Choosing Wisely Lists </w:t>
      </w:r>
      <w:r w:rsidRPr="002A642F">
        <w:rPr>
          <w:noProof/>
        </w:rPr>
        <w:t>[</w:t>
      </w:r>
      <w:hyperlink r:id="rId13" w:history="1">
        <w:r w:rsidRPr="002A642F">
          <w:rPr>
            <w:rStyle w:val="Hyperlink"/>
            <w:rFonts w:asciiTheme="minorHAnsi" w:hAnsiTheme="minorHAnsi" w:cstheme="minorBidi"/>
            <w:noProof/>
            <w:sz w:val="22"/>
          </w:rPr>
          <w:t>http://www.choosingwisely.org</w:t>
        </w:r>
      </w:hyperlink>
      <w:r w:rsidRPr="002A642F">
        <w:rPr>
          <w:noProof/>
        </w:rPr>
        <w:t>]</w:t>
      </w:r>
    </w:p>
    <w:p w:rsidR="009F6A9F" w:rsidRPr="002A642F" w:rsidRDefault="009F6A9F" w:rsidP="004F0461">
      <w:pPr>
        <w:pStyle w:val="EndNoteBibliography"/>
        <w:spacing w:after="0"/>
        <w:ind w:left="720" w:hanging="720"/>
        <w:jc w:val="left"/>
        <w:rPr>
          <w:noProof/>
        </w:rPr>
      </w:pPr>
      <w:r w:rsidRPr="002A642F">
        <w:rPr>
          <w:noProof/>
        </w:rPr>
        <w:t>3.</w:t>
      </w:r>
      <w:r w:rsidRPr="002A642F">
        <w:rPr>
          <w:noProof/>
        </w:rPr>
        <w:tab/>
      </w:r>
      <w:r w:rsidRPr="004F0461">
        <w:rPr>
          <w:noProof/>
        </w:rPr>
        <w:t xml:space="preserve">Do Not Do Recommendations </w:t>
      </w:r>
      <w:r w:rsidRPr="002A642F">
        <w:rPr>
          <w:noProof/>
        </w:rPr>
        <w:t xml:space="preserve">[ </w:t>
      </w:r>
      <w:hyperlink r:id="rId14" w:history="1">
        <w:r w:rsidRPr="002A642F">
          <w:rPr>
            <w:rStyle w:val="Hyperlink"/>
            <w:rFonts w:asciiTheme="minorHAnsi" w:hAnsiTheme="minorHAnsi" w:cstheme="minorBidi"/>
            <w:noProof/>
            <w:sz w:val="22"/>
          </w:rPr>
          <w:t>https://www.nice.org.uk/savingsandproductivity/collection?page=1&amp;pagesize=2000&amp;type=do not do</w:t>
        </w:r>
      </w:hyperlink>
      <w:r w:rsidRPr="002A642F">
        <w:rPr>
          <w:noProof/>
        </w:rPr>
        <w:t>]</w:t>
      </w:r>
    </w:p>
    <w:p w:rsidR="009F6A9F" w:rsidRPr="002A642F" w:rsidRDefault="009F6A9F" w:rsidP="004F0461">
      <w:pPr>
        <w:pStyle w:val="EndNoteBibliography"/>
        <w:spacing w:after="0"/>
        <w:ind w:left="720" w:hanging="720"/>
        <w:jc w:val="left"/>
        <w:rPr>
          <w:noProof/>
        </w:rPr>
      </w:pPr>
      <w:r w:rsidRPr="002A642F">
        <w:rPr>
          <w:noProof/>
        </w:rPr>
        <w:t>4.</w:t>
      </w:r>
      <w:r w:rsidRPr="002A642F">
        <w:rPr>
          <w:noProof/>
        </w:rPr>
        <w:tab/>
        <w:t xml:space="preserve">Elshaug AG, Watt AM, Mundy L, Willis CD: </w:t>
      </w:r>
      <w:r w:rsidRPr="004F0461">
        <w:rPr>
          <w:noProof/>
        </w:rPr>
        <w:t>Over 150 potentially low-value health care practices: an Australian study</w:t>
      </w:r>
      <w:r w:rsidRPr="002A642F">
        <w:rPr>
          <w:noProof/>
        </w:rPr>
        <w:t xml:space="preserve">. </w:t>
      </w:r>
      <w:r w:rsidRPr="002A642F">
        <w:rPr>
          <w:i/>
          <w:noProof/>
        </w:rPr>
        <w:t xml:space="preserve">Med J Aust </w:t>
      </w:r>
      <w:r w:rsidRPr="002A642F">
        <w:rPr>
          <w:noProof/>
        </w:rPr>
        <w:t xml:space="preserve">2012, </w:t>
      </w:r>
      <w:r w:rsidRPr="004F0461">
        <w:rPr>
          <w:noProof/>
        </w:rPr>
        <w:t>197</w:t>
      </w:r>
      <w:r w:rsidRPr="002A642F">
        <w:rPr>
          <w:noProof/>
        </w:rPr>
        <w:t>(10):556-560.</w:t>
      </w:r>
    </w:p>
    <w:p w:rsidR="009F6A9F" w:rsidRPr="002A642F" w:rsidRDefault="009F6A9F" w:rsidP="004F0461">
      <w:pPr>
        <w:pStyle w:val="EndNoteBibliography"/>
        <w:spacing w:after="0"/>
        <w:ind w:left="720" w:hanging="720"/>
        <w:jc w:val="left"/>
        <w:rPr>
          <w:noProof/>
        </w:rPr>
      </w:pPr>
      <w:r w:rsidRPr="002A642F">
        <w:rPr>
          <w:noProof/>
        </w:rPr>
        <w:t>5.</w:t>
      </w:r>
      <w:r w:rsidRPr="002A642F">
        <w:rPr>
          <w:noProof/>
        </w:rPr>
        <w:tab/>
      </w:r>
      <w:r w:rsidRPr="004F0461">
        <w:rPr>
          <w:noProof/>
        </w:rPr>
        <w:t xml:space="preserve">International Statistical Classification of Diseases and Related Health Problems, Tenth Revision, Canada, Volume One — Tabular List </w:t>
      </w:r>
      <w:r w:rsidRPr="002A642F">
        <w:rPr>
          <w:noProof/>
        </w:rPr>
        <w:t>[</w:t>
      </w:r>
      <w:hyperlink r:id="rId15" w:history="1">
        <w:r w:rsidRPr="002A642F">
          <w:rPr>
            <w:rStyle w:val="Hyperlink"/>
            <w:rFonts w:asciiTheme="minorHAnsi" w:hAnsiTheme="minorHAnsi" w:cstheme="minorBidi"/>
            <w:noProof/>
            <w:sz w:val="22"/>
          </w:rPr>
          <w:t>https://www.cihi.ca/en/icd_volume_one_2015_en.pdf</w:t>
        </w:r>
      </w:hyperlink>
      <w:r w:rsidRPr="002A642F">
        <w:rPr>
          <w:noProof/>
        </w:rPr>
        <w:t>]</w:t>
      </w:r>
    </w:p>
    <w:p w:rsidR="009F6A9F" w:rsidRPr="002A642F" w:rsidRDefault="009F6A9F" w:rsidP="004F0461">
      <w:pPr>
        <w:pStyle w:val="EndNoteBibliography"/>
        <w:spacing w:after="0"/>
        <w:ind w:left="720" w:hanging="720"/>
        <w:jc w:val="left"/>
        <w:rPr>
          <w:noProof/>
        </w:rPr>
      </w:pPr>
      <w:r w:rsidRPr="002A642F">
        <w:rPr>
          <w:noProof/>
        </w:rPr>
        <w:t>6.</w:t>
      </w:r>
      <w:r w:rsidRPr="002A642F">
        <w:rPr>
          <w:noProof/>
        </w:rPr>
        <w:tab/>
      </w:r>
      <w:r w:rsidRPr="004F0461">
        <w:rPr>
          <w:noProof/>
        </w:rPr>
        <w:t xml:space="preserve">Canadian Classification of Health Interventions, Volume Three — Tabular List </w:t>
      </w:r>
      <w:r w:rsidRPr="002A642F">
        <w:rPr>
          <w:noProof/>
        </w:rPr>
        <w:t>[</w:t>
      </w:r>
      <w:hyperlink r:id="rId16" w:history="1">
        <w:r w:rsidRPr="002A642F">
          <w:rPr>
            <w:rStyle w:val="Hyperlink"/>
            <w:rFonts w:asciiTheme="minorHAnsi" w:hAnsiTheme="minorHAnsi" w:cstheme="minorBidi"/>
            <w:noProof/>
            <w:sz w:val="22"/>
          </w:rPr>
          <w:t>https://www.cihi.ca/en/cci_volume_three_2015_en.pdf</w:t>
        </w:r>
      </w:hyperlink>
      <w:r w:rsidRPr="002A642F">
        <w:rPr>
          <w:noProof/>
        </w:rPr>
        <w:t>]</w:t>
      </w:r>
    </w:p>
    <w:p w:rsidR="009F6A9F" w:rsidRPr="002A642F" w:rsidRDefault="009F6A9F" w:rsidP="004F0461">
      <w:pPr>
        <w:pStyle w:val="EndNoteBibliography"/>
        <w:spacing w:after="0"/>
        <w:ind w:left="720" w:hanging="720"/>
        <w:jc w:val="left"/>
        <w:rPr>
          <w:noProof/>
        </w:rPr>
      </w:pPr>
      <w:r w:rsidRPr="002A642F">
        <w:rPr>
          <w:noProof/>
        </w:rPr>
        <w:t>7.</w:t>
      </w:r>
      <w:r w:rsidRPr="002A642F">
        <w:rPr>
          <w:noProof/>
        </w:rPr>
        <w:tab/>
      </w:r>
      <w:r w:rsidRPr="004F0461">
        <w:rPr>
          <w:noProof/>
        </w:rPr>
        <w:t xml:space="preserve">Diagnostic Code Descriptions (ICD-9) </w:t>
      </w:r>
      <w:r w:rsidRPr="002A642F">
        <w:rPr>
          <w:noProof/>
        </w:rPr>
        <w:t>[</w:t>
      </w:r>
      <w:hyperlink r:id="rId17" w:history="1">
        <w:r w:rsidRPr="002A642F">
          <w:rPr>
            <w:rStyle w:val="Hyperlink"/>
            <w:rFonts w:asciiTheme="minorHAnsi" w:hAnsiTheme="minorHAnsi" w:cstheme="minorBidi"/>
            <w:noProof/>
            <w:sz w:val="22"/>
          </w:rPr>
          <w:t>http://www2.gov.bc.ca/gov/content/health/practitioner-professional-resources/msp/physicians/diagnostic-code-descriptions-icd-9</w:t>
        </w:r>
      </w:hyperlink>
      <w:r w:rsidRPr="002A642F">
        <w:rPr>
          <w:noProof/>
        </w:rPr>
        <w:t>]</w:t>
      </w:r>
    </w:p>
    <w:p w:rsidR="009F6A9F" w:rsidRPr="002A642F" w:rsidRDefault="009F6A9F" w:rsidP="004F0461">
      <w:pPr>
        <w:pStyle w:val="EndNoteBibliography"/>
        <w:spacing w:after="0"/>
        <w:ind w:left="720" w:hanging="720"/>
        <w:jc w:val="left"/>
        <w:rPr>
          <w:noProof/>
        </w:rPr>
      </w:pPr>
      <w:r w:rsidRPr="002A642F">
        <w:rPr>
          <w:noProof/>
        </w:rPr>
        <w:t>8.</w:t>
      </w:r>
      <w:r w:rsidRPr="002A642F">
        <w:rPr>
          <w:noProof/>
        </w:rPr>
        <w:tab/>
      </w:r>
      <w:r w:rsidRPr="004F0461">
        <w:rPr>
          <w:noProof/>
        </w:rPr>
        <w:t xml:space="preserve">MSC Payment Schedule </w:t>
      </w:r>
      <w:r w:rsidRPr="002A642F">
        <w:rPr>
          <w:noProof/>
        </w:rPr>
        <w:t>[</w:t>
      </w:r>
      <w:hyperlink r:id="rId18" w:history="1">
        <w:r w:rsidRPr="002A642F">
          <w:rPr>
            <w:rStyle w:val="Hyperlink"/>
            <w:rFonts w:asciiTheme="minorHAnsi" w:hAnsiTheme="minorHAnsi" w:cstheme="minorBidi"/>
            <w:noProof/>
            <w:sz w:val="22"/>
          </w:rPr>
          <w:t>http://www2.gov.bc.ca/assets/gov/health/practitioner-pro/medical-services-plan/msc-payment-schedule-june-2016.pdf</w:t>
        </w:r>
      </w:hyperlink>
      <w:r w:rsidRPr="002A642F">
        <w:rPr>
          <w:noProof/>
        </w:rPr>
        <w:t>]</w:t>
      </w:r>
    </w:p>
    <w:p w:rsidR="009F6A9F" w:rsidRPr="002A642F" w:rsidRDefault="009F6A9F" w:rsidP="004F0461">
      <w:pPr>
        <w:pStyle w:val="EndNoteBibliography"/>
        <w:spacing w:after="0"/>
        <w:ind w:left="720" w:hanging="720"/>
        <w:jc w:val="left"/>
        <w:rPr>
          <w:noProof/>
        </w:rPr>
      </w:pPr>
      <w:r w:rsidRPr="002A642F">
        <w:rPr>
          <w:noProof/>
        </w:rPr>
        <w:t>9.</w:t>
      </w:r>
      <w:r w:rsidRPr="002A642F">
        <w:rPr>
          <w:noProof/>
        </w:rPr>
        <w:tab/>
      </w:r>
      <w:r w:rsidRPr="004F0461">
        <w:rPr>
          <w:noProof/>
        </w:rPr>
        <w:t xml:space="preserve">Schedule of Fees For the Laboratory Services Outpatient: Payment Schedule </w:t>
      </w:r>
      <w:r w:rsidRPr="002A642F">
        <w:rPr>
          <w:noProof/>
        </w:rPr>
        <w:t>[</w:t>
      </w:r>
      <w:hyperlink r:id="rId19" w:history="1">
        <w:r w:rsidRPr="002A642F">
          <w:rPr>
            <w:rStyle w:val="Hyperlink"/>
            <w:rFonts w:asciiTheme="minorHAnsi" w:hAnsiTheme="minorHAnsi" w:cstheme="minorBidi"/>
            <w:noProof/>
            <w:sz w:val="22"/>
          </w:rPr>
          <w:t>http://www2.gov.bc.ca/assets/gov/health/practitioner-pro/laboratory-services/schedule_of_fees_-_laboratory_services_payment_schedule.pdf</w:t>
        </w:r>
      </w:hyperlink>
      <w:r w:rsidRPr="002A642F">
        <w:rPr>
          <w:noProof/>
        </w:rPr>
        <w:t>]</w:t>
      </w:r>
    </w:p>
    <w:p w:rsidR="009F6A9F" w:rsidRPr="002A642F" w:rsidRDefault="009F6A9F" w:rsidP="004F0461">
      <w:pPr>
        <w:pStyle w:val="EndNoteBibliography"/>
        <w:spacing w:after="0"/>
        <w:ind w:left="720" w:hanging="720"/>
        <w:jc w:val="left"/>
        <w:rPr>
          <w:noProof/>
        </w:rPr>
      </w:pPr>
      <w:r w:rsidRPr="002A642F">
        <w:rPr>
          <w:noProof/>
        </w:rPr>
        <w:t>10.</w:t>
      </w:r>
      <w:r w:rsidRPr="002A642F">
        <w:rPr>
          <w:noProof/>
        </w:rPr>
        <w:tab/>
      </w:r>
      <w:r w:rsidRPr="004F0461">
        <w:rPr>
          <w:noProof/>
        </w:rPr>
        <w:t xml:space="preserve">Patient Cost Estimator </w:t>
      </w:r>
      <w:r w:rsidRPr="002A642F">
        <w:rPr>
          <w:noProof/>
        </w:rPr>
        <w:t>[</w:t>
      </w:r>
      <w:hyperlink r:id="rId20" w:history="1">
        <w:r w:rsidRPr="002A642F">
          <w:rPr>
            <w:rStyle w:val="Hyperlink"/>
            <w:rFonts w:asciiTheme="minorHAnsi" w:hAnsiTheme="minorHAnsi" w:cstheme="minorBidi"/>
            <w:noProof/>
            <w:sz w:val="22"/>
          </w:rPr>
          <w:t>https://www.cihi.ca/en/spending-and-health-workforce/spending/patient-cost-estimator</w:t>
        </w:r>
      </w:hyperlink>
      <w:r w:rsidRPr="002A642F">
        <w:rPr>
          <w:noProof/>
        </w:rPr>
        <w:t>]</w:t>
      </w:r>
    </w:p>
    <w:p w:rsidR="009F6A9F" w:rsidRPr="002A642F" w:rsidRDefault="009F6A9F" w:rsidP="004F0461">
      <w:pPr>
        <w:pStyle w:val="EndNoteBibliography"/>
        <w:ind w:left="720" w:hanging="720"/>
        <w:jc w:val="left"/>
        <w:rPr>
          <w:noProof/>
        </w:rPr>
      </w:pPr>
      <w:r w:rsidRPr="002A642F">
        <w:rPr>
          <w:noProof/>
        </w:rPr>
        <w:lastRenderedPageBreak/>
        <w:t>11.</w:t>
      </w:r>
      <w:r w:rsidRPr="002A642F">
        <w:rPr>
          <w:noProof/>
        </w:rPr>
        <w:tab/>
        <w:t xml:space="preserve">Elshaug AG, Hiller JE, Moss JR: </w:t>
      </w:r>
      <w:r w:rsidRPr="004F0461">
        <w:rPr>
          <w:noProof/>
        </w:rPr>
        <w:t>Exploring policy-makers’ perspectives on disinvestment from ineffective healthcare practices</w:t>
      </w:r>
      <w:r w:rsidRPr="002A642F">
        <w:rPr>
          <w:noProof/>
        </w:rPr>
        <w:t xml:space="preserve">. </w:t>
      </w:r>
      <w:r w:rsidRPr="002A642F">
        <w:rPr>
          <w:i/>
          <w:noProof/>
        </w:rPr>
        <w:t xml:space="preserve">International journal of technology assessment in health care </w:t>
      </w:r>
      <w:r w:rsidRPr="002A642F">
        <w:rPr>
          <w:noProof/>
        </w:rPr>
        <w:t xml:space="preserve">2008, </w:t>
      </w:r>
      <w:r w:rsidRPr="004F0461">
        <w:rPr>
          <w:noProof/>
        </w:rPr>
        <w:t>24</w:t>
      </w:r>
      <w:r w:rsidRPr="002A642F">
        <w:rPr>
          <w:noProof/>
        </w:rPr>
        <w:t>(01):1-9.</w:t>
      </w:r>
    </w:p>
    <w:p w:rsidR="00947E18" w:rsidRPr="008B67B3" w:rsidRDefault="00C573A2" w:rsidP="002A642F">
      <w:pPr>
        <w:spacing w:line="480" w:lineRule="auto"/>
        <w:rPr>
          <w:rFonts w:ascii="Times New Roman" w:hAnsi="Times New Roman" w:cs="Times New Roman"/>
          <w:sz w:val="24"/>
          <w:szCs w:val="24"/>
          <w:lang w:val="en-CA"/>
        </w:rPr>
      </w:pPr>
      <w:r w:rsidRPr="002A642F">
        <w:rPr>
          <w:rFonts w:ascii="Times New Roman" w:hAnsi="Times New Roman" w:cs="Times New Roman"/>
          <w:sz w:val="24"/>
          <w:szCs w:val="24"/>
          <w:lang w:val="en-CA"/>
        </w:rPr>
        <w:fldChar w:fldCharType="end"/>
      </w:r>
    </w:p>
    <w:sectPr w:rsidR="00947E18" w:rsidRPr="008B67B3" w:rsidSect="001404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47" w:rsidRDefault="00BB5F47" w:rsidP="00947E18">
      <w:pPr>
        <w:spacing w:after="0" w:line="240" w:lineRule="auto"/>
      </w:pPr>
      <w:r>
        <w:separator/>
      </w:r>
    </w:p>
  </w:endnote>
  <w:endnote w:type="continuationSeparator" w:id="0">
    <w:p w:rsidR="00BB5F47" w:rsidRDefault="00BB5F47" w:rsidP="0094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47" w:rsidRDefault="00C573A2" w:rsidP="00C51C93">
    <w:pPr>
      <w:pStyle w:val="Footer"/>
      <w:framePr w:wrap="around" w:vAnchor="text" w:hAnchor="margin" w:xAlign="right" w:y="1"/>
      <w:rPr>
        <w:rStyle w:val="PageNumber"/>
      </w:rPr>
    </w:pPr>
    <w:r>
      <w:rPr>
        <w:rStyle w:val="PageNumber"/>
      </w:rPr>
      <w:fldChar w:fldCharType="begin"/>
    </w:r>
    <w:r w:rsidR="00F35847">
      <w:rPr>
        <w:rStyle w:val="PageNumber"/>
      </w:rPr>
      <w:instrText xml:space="preserve">PAGE  </w:instrText>
    </w:r>
    <w:r>
      <w:rPr>
        <w:rStyle w:val="PageNumber"/>
      </w:rPr>
      <w:fldChar w:fldCharType="end"/>
    </w:r>
  </w:p>
  <w:p w:rsidR="00F35847" w:rsidRDefault="00F35847" w:rsidP="00C453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47" w:rsidRDefault="00C573A2" w:rsidP="00C51C93">
    <w:pPr>
      <w:pStyle w:val="Footer"/>
      <w:framePr w:wrap="around" w:vAnchor="text" w:hAnchor="margin" w:xAlign="right" w:y="1"/>
      <w:rPr>
        <w:rStyle w:val="PageNumber"/>
      </w:rPr>
    </w:pPr>
    <w:r>
      <w:rPr>
        <w:rStyle w:val="PageNumber"/>
      </w:rPr>
      <w:fldChar w:fldCharType="begin"/>
    </w:r>
    <w:r w:rsidR="00F35847">
      <w:rPr>
        <w:rStyle w:val="PageNumber"/>
      </w:rPr>
      <w:instrText xml:space="preserve">PAGE  </w:instrText>
    </w:r>
    <w:r>
      <w:rPr>
        <w:rStyle w:val="PageNumber"/>
      </w:rPr>
      <w:fldChar w:fldCharType="separate"/>
    </w:r>
    <w:r w:rsidR="00EB4E76">
      <w:rPr>
        <w:rStyle w:val="PageNumber"/>
        <w:noProof/>
      </w:rPr>
      <w:t>2</w:t>
    </w:r>
    <w:r>
      <w:rPr>
        <w:rStyle w:val="PageNumber"/>
      </w:rPr>
      <w:fldChar w:fldCharType="end"/>
    </w:r>
  </w:p>
  <w:p w:rsidR="00F35847" w:rsidRDefault="00F35847" w:rsidP="00C453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47" w:rsidRDefault="00BB5F47" w:rsidP="00947E18">
      <w:pPr>
        <w:spacing w:after="0" w:line="240" w:lineRule="auto"/>
      </w:pPr>
      <w:r>
        <w:separator/>
      </w:r>
    </w:p>
  </w:footnote>
  <w:footnote w:type="continuationSeparator" w:id="0">
    <w:p w:rsidR="00BB5F47" w:rsidRDefault="00BB5F47" w:rsidP="00947E18">
      <w:pPr>
        <w:spacing w:after="0" w:line="240" w:lineRule="auto"/>
      </w:pPr>
      <w:r>
        <w:continuationSeparator/>
      </w:r>
    </w:p>
  </w:footnote>
  <w:footnote w:id="1">
    <w:p w:rsidR="00F35847" w:rsidRPr="00BD462D" w:rsidRDefault="00F35847">
      <w:pPr>
        <w:pStyle w:val="FootnoteText"/>
        <w:rPr>
          <w:rFonts w:ascii="Times New Roman" w:hAnsi="Times New Roman" w:cs="Times New Roman"/>
          <w:sz w:val="20"/>
          <w:szCs w:val="20"/>
        </w:rPr>
      </w:pPr>
      <w:r w:rsidRPr="00BD462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RIWs </w:t>
      </w:r>
      <w:r w:rsidRPr="001451F1">
        <w:rPr>
          <w:rFonts w:ascii="Times New Roman" w:hAnsi="Times New Roman" w:cs="Times New Roman"/>
          <w:sz w:val="20"/>
          <w:szCs w:val="20"/>
        </w:rPr>
        <w:t xml:space="preserve">provide an estimate of the relative cost of resources used in the care of similar </w:t>
      </w:r>
      <w:r>
        <w:rPr>
          <w:rFonts w:ascii="Times New Roman" w:hAnsi="Times New Roman" w:cs="Times New Roman"/>
          <w:sz w:val="20"/>
          <w:szCs w:val="20"/>
        </w:rPr>
        <w:t xml:space="preserve">groups of patients; the RIW </w:t>
      </w:r>
      <w:r w:rsidRPr="001451F1">
        <w:rPr>
          <w:rFonts w:ascii="Times New Roman" w:hAnsi="Times New Roman" w:cs="Times New Roman"/>
          <w:sz w:val="20"/>
          <w:szCs w:val="20"/>
        </w:rPr>
        <w:t xml:space="preserve">values are </w:t>
      </w:r>
      <w:r>
        <w:rPr>
          <w:rFonts w:ascii="Times New Roman" w:hAnsi="Times New Roman" w:cs="Times New Roman"/>
          <w:sz w:val="20"/>
          <w:szCs w:val="20"/>
        </w:rPr>
        <w:t xml:space="preserve">calculated for inpatient </w:t>
      </w:r>
      <w:r w:rsidRPr="001451F1">
        <w:rPr>
          <w:rFonts w:ascii="Times New Roman" w:hAnsi="Times New Roman" w:cs="Times New Roman"/>
          <w:sz w:val="20"/>
          <w:szCs w:val="20"/>
        </w:rPr>
        <w:t>and day surgery groups based on estimates of the expected length of stay and/or the costs</w:t>
      </w:r>
      <w:r>
        <w:rPr>
          <w:rFonts w:ascii="Times New Roman" w:hAnsi="Times New Roman" w:cs="Times New Roman"/>
          <w:sz w:val="20"/>
          <w:szCs w:val="20"/>
        </w:rPr>
        <w:t xml:space="preserve"> [add ref]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47" w:rsidRDefault="00F35847">
    <w:pPr>
      <w:pStyle w:val="Header"/>
    </w:pPr>
    <w:r w:rsidRPr="00503F98">
      <w:rPr>
        <w:noProof/>
      </w:rPr>
      <w:drawing>
        <wp:inline distT="0" distB="0" distL="0" distR="0" wp14:anchorId="28FD1892" wp14:editId="10A45AFB">
          <wp:extent cx="1155353" cy="68580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4" name="Picture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684" cy="685997"/>
                  </a:xfrm>
                  <a:prstGeom prst="rect">
                    <a:avLst/>
                  </a:prstGeom>
                  <a:noFill/>
                  <a:ln>
                    <a:noFill/>
                  </a:ln>
                  <a:extLst/>
                </pic:spPr>
              </pic:pic>
            </a:graphicData>
          </a:graphic>
        </wp:inline>
      </w:drawing>
    </w:r>
    <w:r>
      <w:tab/>
    </w:r>
    <w:r>
      <w:tab/>
    </w:r>
    <w:r>
      <w:rPr>
        <w:noProof/>
      </w:rPr>
      <w:drawing>
        <wp:inline distT="0" distB="0" distL="0" distR="0" wp14:anchorId="0C42FCAB" wp14:editId="00E3E96B">
          <wp:extent cx="1952625" cy="540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9576" cy="542918"/>
                  </a:xfrm>
                  <a:prstGeom prst="rect">
                    <a:avLst/>
                  </a:prstGeom>
                </pic:spPr>
              </pic:pic>
            </a:graphicData>
          </a:graphic>
        </wp:inline>
      </w:drawing>
    </w:r>
  </w:p>
  <w:p w:rsidR="00F35847" w:rsidRDefault="00F358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D7D"/>
    <w:multiLevelType w:val="hybridMultilevel"/>
    <w:tmpl w:val="CCE4E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56AFA"/>
    <w:multiLevelType w:val="hybridMultilevel"/>
    <w:tmpl w:val="B35079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5655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AA1E5A"/>
    <w:multiLevelType w:val="hybridMultilevel"/>
    <w:tmpl w:val="4D6E0540"/>
    <w:lvl w:ilvl="0" w:tplc="C0283A94">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C15BD"/>
    <w:multiLevelType w:val="hybridMultilevel"/>
    <w:tmpl w:val="32B842A0"/>
    <w:lvl w:ilvl="0" w:tplc="D46854F2">
      <w:start w:val="1"/>
      <w:numFmt w:val="decimal"/>
      <w:lvlText w:val="%1."/>
      <w:lvlJc w:val="left"/>
      <w:pPr>
        <w:ind w:left="720" w:hanging="360"/>
      </w:pPr>
      <w:rPr>
        <w:rFonts w:hint="default"/>
        <w:color w:val="3F6CA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6461C"/>
    <w:multiLevelType w:val="multilevel"/>
    <w:tmpl w:val="8542B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2E724B"/>
    <w:multiLevelType w:val="hybridMultilevel"/>
    <w:tmpl w:val="124E8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FFB1F05"/>
    <w:multiLevelType w:val="multilevel"/>
    <w:tmpl w:val="32B842A0"/>
    <w:lvl w:ilvl="0">
      <w:start w:val="1"/>
      <w:numFmt w:val="decimal"/>
      <w:lvlText w:val="%1."/>
      <w:lvlJc w:val="left"/>
      <w:pPr>
        <w:ind w:left="720" w:hanging="360"/>
      </w:pPr>
      <w:rPr>
        <w:rFonts w:hint="default"/>
        <w:color w:val="3F6CA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4B0A81"/>
    <w:multiLevelType w:val="hybridMultilevel"/>
    <w:tmpl w:val="348C51FA"/>
    <w:lvl w:ilvl="0" w:tplc="D46854F2">
      <w:start w:val="1"/>
      <w:numFmt w:val="decimal"/>
      <w:lvlText w:val="%1."/>
      <w:lvlJc w:val="left"/>
      <w:pPr>
        <w:ind w:left="720" w:hanging="360"/>
      </w:pPr>
      <w:rPr>
        <w:rFonts w:hint="default"/>
        <w:color w:val="3F6CA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76FF8"/>
    <w:multiLevelType w:val="hybridMultilevel"/>
    <w:tmpl w:val="899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83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710567"/>
    <w:multiLevelType w:val="hybridMultilevel"/>
    <w:tmpl w:val="CE4CC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C4A43"/>
    <w:multiLevelType w:val="hybridMultilevel"/>
    <w:tmpl w:val="3E3253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B84F69"/>
    <w:multiLevelType w:val="hybridMultilevel"/>
    <w:tmpl w:val="54B079C2"/>
    <w:lvl w:ilvl="0" w:tplc="A872B854">
      <w:start w:val="1"/>
      <w:numFmt w:val="bullet"/>
      <w:lvlText w:val="-"/>
      <w:lvlJc w:val="left"/>
      <w:pPr>
        <w:tabs>
          <w:tab w:val="num" w:pos="720"/>
        </w:tabs>
        <w:ind w:left="720" w:hanging="360"/>
      </w:pPr>
      <w:rPr>
        <w:rFonts w:ascii="Times" w:hAnsi="Times" w:hint="default"/>
      </w:rPr>
    </w:lvl>
    <w:lvl w:ilvl="1" w:tplc="F7784D02" w:tentative="1">
      <w:start w:val="1"/>
      <w:numFmt w:val="bullet"/>
      <w:lvlText w:val="-"/>
      <w:lvlJc w:val="left"/>
      <w:pPr>
        <w:tabs>
          <w:tab w:val="num" w:pos="1440"/>
        </w:tabs>
        <w:ind w:left="1440" w:hanging="360"/>
      </w:pPr>
      <w:rPr>
        <w:rFonts w:ascii="Times" w:hAnsi="Times" w:hint="default"/>
      </w:rPr>
    </w:lvl>
    <w:lvl w:ilvl="2" w:tplc="ACFE0A40" w:tentative="1">
      <w:start w:val="1"/>
      <w:numFmt w:val="bullet"/>
      <w:lvlText w:val="-"/>
      <w:lvlJc w:val="left"/>
      <w:pPr>
        <w:tabs>
          <w:tab w:val="num" w:pos="2160"/>
        </w:tabs>
        <w:ind w:left="2160" w:hanging="360"/>
      </w:pPr>
      <w:rPr>
        <w:rFonts w:ascii="Times" w:hAnsi="Times" w:hint="default"/>
      </w:rPr>
    </w:lvl>
    <w:lvl w:ilvl="3" w:tplc="86F00582" w:tentative="1">
      <w:start w:val="1"/>
      <w:numFmt w:val="bullet"/>
      <w:lvlText w:val="-"/>
      <w:lvlJc w:val="left"/>
      <w:pPr>
        <w:tabs>
          <w:tab w:val="num" w:pos="2880"/>
        </w:tabs>
        <w:ind w:left="2880" w:hanging="360"/>
      </w:pPr>
      <w:rPr>
        <w:rFonts w:ascii="Times" w:hAnsi="Times" w:hint="default"/>
      </w:rPr>
    </w:lvl>
    <w:lvl w:ilvl="4" w:tplc="B2E6D3A8" w:tentative="1">
      <w:start w:val="1"/>
      <w:numFmt w:val="bullet"/>
      <w:lvlText w:val="-"/>
      <w:lvlJc w:val="left"/>
      <w:pPr>
        <w:tabs>
          <w:tab w:val="num" w:pos="3600"/>
        </w:tabs>
        <w:ind w:left="3600" w:hanging="360"/>
      </w:pPr>
      <w:rPr>
        <w:rFonts w:ascii="Times" w:hAnsi="Times" w:hint="default"/>
      </w:rPr>
    </w:lvl>
    <w:lvl w:ilvl="5" w:tplc="9506736A" w:tentative="1">
      <w:start w:val="1"/>
      <w:numFmt w:val="bullet"/>
      <w:lvlText w:val="-"/>
      <w:lvlJc w:val="left"/>
      <w:pPr>
        <w:tabs>
          <w:tab w:val="num" w:pos="4320"/>
        </w:tabs>
        <w:ind w:left="4320" w:hanging="360"/>
      </w:pPr>
      <w:rPr>
        <w:rFonts w:ascii="Times" w:hAnsi="Times" w:hint="default"/>
      </w:rPr>
    </w:lvl>
    <w:lvl w:ilvl="6" w:tplc="07EAE7F0" w:tentative="1">
      <w:start w:val="1"/>
      <w:numFmt w:val="bullet"/>
      <w:lvlText w:val="-"/>
      <w:lvlJc w:val="left"/>
      <w:pPr>
        <w:tabs>
          <w:tab w:val="num" w:pos="5040"/>
        </w:tabs>
        <w:ind w:left="5040" w:hanging="360"/>
      </w:pPr>
      <w:rPr>
        <w:rFonts w:ascii="Times" w:hAnsi="Times" w:hint="default"/>
      </w:rPr>
    </w:lvl>
    <w:lvl w:ilvl="7" w:tplc="7EDAD738" w:tentative="1">
      <w:start w:val="1"/>
      <w:numFmt w:val="bullet"/>
      <w:lvlText w:val="-"/>
      <w:lvlJc w:val="left"/>
      <w:pPr>
        <w:tabs>
          <w:tab w:val="num" w:pos="5760"/>
        </w:tabs>
        <w:ind w:left="5760" w:hanging="360"/>
      </w:pPr>
      <w:rPr>
        <w:rFonts w:ascii="Times" w:hAnsi="Times" w:hint="default"/>
      </w:rPr>
    </w:lvl>
    <w:lvl w:ilvl="8" w:tplc="057CA086" w:tentative="1">
      <w:start w:val="1"/>
      <w:numFmt w:val="bullet"/>
      <w:lvlText w:val="-"/>
      <w:lvlJc w:val="left"/>
      <w:pPr>
        <w:tabs>
          <w:tab w:val="num" w:pos="6480"/>
        </w:tabs>
        <w:ind w:left="6480" w:hanging="360"/>
      </w:pPr>
      <w:rPr>
        <w:rFonts w:ascii="Times" w:hAnsi="Times" w:hint="default"/>
      </w:rPr>
    </w:lvl>
  </w:abstractNum>
  <w:abstractNum w:abstractNumId="14">
    <w:nsid w:val="46224747"/>
    <w:multiLevelType w:val="hybridMultilevel"/>
    <w:tmpl w:val="86C488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A50265F"/>
    <w:multiLevelType w:val="hybridMultilevel"/>
    <w:tmpl w:val="B7DA987A"/>
    <w:lvl w:ilvl="0" w:tplc="AC441D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A6711"/>
    <w:multiLevelType w:val="hybridMultilevel"/>
    <w:tmpl w:val="74DA692A"/>
    <w:lvl w:ilvl="0" w:tplc="C0283A94">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15AE1"/>
    <w:multiLevelType w:val="hybridMultilevel"/>
    <w:tmpl w:val="6A280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2A973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4238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B16903"/>
    <w:multiLevelType w:val="multilevel"/>
    <w:tmpl w:val="D652BCE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C061288"/>
    <w:multiLevelType w:val="multilevel"/>
    <w:tmpl w:val="32B842A0"/>
    <w:lvl w:ilvl="0">
      <w:start w:val="1"/>
      <w:numFmt w:val="decimal"/>
      <w:lvlText w:val="%1."/>
      <w:lvlJc w:val="left"/>
      <w:pPr>
        <w:ind w:left="720" w:hanging="360"/>
      </w:pPr>
      <w:rPr>
        <w:rFonts w:hint="default"/>
        <w:color w:val="3F6CA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8360C8"/>
    <w:multiLevelType w:val="hybridMultilevel"/>
    <w:tmpl w:val="302C6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ED3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B541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18"/>
  </w:num>
  <w:num w:numId="5">
    <w:abstractNumId w:val="19"/>
  </w:num>
  <w:num w:numId="6">
    <w:abstractNumId w:val="2"/>
  </w:num>
  <w:num w:numId="7">
    <w:abstractNumId w:val="15"/>
  </w:num>
  <w:num w:numId="8">
    <w:abstractNumId w:val="23"/>
  </w:num>
  <w:num w:numId="9">
    <w:abstractNumId w:val="24"/>
  </w:num>
  <w:num w:numId="10">
    <w:abstractNumId w:val="0"/>
  </w:num>
  <w:num w:numId="11">
    <w:abstractNumId w:val="11"/>
  </w:num>
  <w:num w:numId="12">
    <w:abstractNumId w:val="9"/>
  </w:num>
  <w:num w:numId="13">
    <w:abstractNumId w:val="16"/>
  </w:num>
  <w:num w:numId="14">
    <w:abstractNumId w:val="3"/>
  </w:num>
  <w:num w:numId="15">
    <w:abstractNumId w:val="14"/>
  </w:num>
  <w:num w:numId="16">
    <w:abstractNumId w:val="6"/>
  </w:num>
  <w:num w:numId="17">
    <w:abstractNumId w:val="17"/>
  </w:num>
  <w:num w:numId="18">
    <w:abstractNumId w:val="22"/>
  </w:num>
  <w:num w:numId="19">
    <w:abstractNumId w:val="1"/>
  </w:num>
  <w:num w:numId="20">
    <w:abstractNumId w:val="12"/>
  </w:num>
  <w:num w:numId="21">
    <w:abstractNumId w:val="13"/>
  </w:num>
  <w:num w:numId="22">
    <w:abstractNumId w:val="7"/>
  </w:num>
  <w:num w:numId="23">
    <w:abstractNumId w:val="21"/>
  </w:num>
  <w:num w:numId="24">
    <w:abstractNumId w:val="1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yan Seixas">
    <w15:presenceInfo w15:providerId="Windows Live" w15:userId="3c25afb7965e5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Times New Roman&lt;/FontName&gt;&lt;FontSize&gt;12&lt;/FontSize&gt;&lt;ReflistTitle&gt;&lt;style face=&quot;bold&quot;&gt;Reference List&lt;/sty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r5z295sxuvzdamep0zsvfdzgffaf5aaadxez&quot;&gt;HTR Model Paper&lt;record-ids&gt;&lt;item&gt;19&lt;/item&gt;&lt;item&gt;2114&lt;/item&gt;&lt;item&gt;2125&lt;/item&gt;&lt;item&gt;2127&lt;/item&gt;&lt;item&gt;2137&lt;/item&gt;&lt;item&gt;2140&lt;/item&gt;&lt;item&gt;2141&lt;/item&gt;&lt;item&gt;2142&lt;/item&gt;&lt;item&gt;2143&lt;/item&gt;&lt;item&gt;2144&lt;/item&gt;&lt;item&gt;2145&lt;/item&gt;&lt;/record-ids&gt;&lt;/item&gt;&lt;/Libraries&gt;"/>
  </w:docVars>
  <w:rsids>
    <w:rsidRoot w:val="00947E18"/>
    <w:rsid w:val="00023AA3"/>
    <w:rsid w:val="0004206B"/>
    <w:rsid w:val="00042B31"/>
    <w:rsid w:val="000C56F9"/>
    <w:rsid w:val="000D7DD6"/>
    <w:rsid w:val="000E56CF"/>
    <w:rsid w:val="001352F0"/>
    <w:rsid w:val="001404D6"/>
    <w:rsid w:val="001451F1"/>
    <w:rsid w:val="001673B3"/>
    <w:rsid w:val="00182E31"/>
    <w:rsid w:val="00187317"/>
    <w:rsid w:val="00195BB5"/>
    <w:rsid w:val="001C341D"/>
    <w:rsid w:val="001C7859"/>
    <w:rsid w:val="001E2B6B"/>
    <w:rsid w:val="001E616C"/>
    <w:rsid w:val="001F41B8"/>
    <w:rsid w:val="002125AD"/>
    <w:rsid w:val="0021781C"/>
    <w:rsid w:val="00252B32"/>
    <w:rsid w:val="00253A75"/>
    <w:rsid w:val="002638DD"/>
    <w:rsid w:val="00276AE4"/>
    <w:rsid w:val="00284E14"/>
    <w:rsid w:val="00297B59"/>
    <w:rsid w:val="002A642F"/>
    <w:rsid w:val="002A768B"/>
    <w:rsid w:val="002A7AF6"/>
    <w:rsid w:val="002B1333"/>
    <w:rsid w:val="00306C91"/>
    <w:rsid w:val="00311A11"/>
    <w:rsid w:val="003507CF"/>
    <w:rsid w:val="0038309D"/>
    <w:rsid w:val="00390BBD"/>
    <w:rsid w:val="003A6F4E"/>
    <w:rsid w:val="003D6223"/>
    <w:rsid w:val="00427887"/>
    <w:rsid w:val="004279B7"/>
    <w:rsid w:val="00433C85"/>
    <w:rsid w:val="0045327B"/>
    <w:rsid w:val="004673BB"/>
    <w:rsid w:val="00480299"/>
    <w:rsid w:val="004C2ED1"/>
    <w:rsid w:val="004D17A0"/>
    <w:rsid w:val="004F0461"/>
    <w:rsid w:val="0050006F"/>
    <w:rsid w:val="00532331"/>
    <w:rsid w:val="00550A04"/>
    <w:rsid w:val="00595807"/>
    <w:rsid w:val="005D45F6"/>
    <w:rsid w:val="006119A2"/>
    <w:rsid w:val="00621998"/>
    <w:rsid w:val="006344A9"/>
    <w:rsid w:val="0065630F"/>
    <w:rsid w:val="006669E4"/>
    <w:rsid w:val="00666C74"/>
    <w:rsid w:val="006723B5"/>
    <w:rsid w:val="00684EC6"/>
    <w:rsid w:val="00696423"/>
    <w:rsid w:val="006B5B91"/>
    <w:rsid w:val="006F37BB"/>
    <w:rsid w:val="006F7CB5"/>
    <w:rsid w:val="00704390"/>
    <w:rsid w:val="007675EA"/>
    <w:rsid w:val="007A4303"/>
    <w:rsid w:val="007A6F0E"/>
    <w:rsid w:val="007D0975"/>
    <w:rsid w:val="007F563E"/>
    <w:rsid w:val="008425A7"/>
    <w:rsid w:val="00847987"/>
    <w:rsid w:val="00856C52"/>
    <w:rsid w:val="0087634C"/>
    <w:rsid w:val="008842C1"/>
    <w:rsid w:val="008B67B3"/>
    <w:rsid w:val="008D2DE2"/>
    <w:rsid w:val="008E292B"/>
    <w:rsid w:val="008F5706"/>
    <w:rsid w:val="00917BA8"/>
    <w:rsid w:val="009326FB"/>
    <w:rsid w:val="00942795"/>
    <w:rsid w:val="009467DD"/>
    <w:rsid w:val="00947DCD"/>
    <w:rsid w:val="00947E18"/>
    <w:rsid w:val="00965FE3"/>
    <w:rsid w:val="00974052"/>
    <w:rsid w:val="00991587"/>
    <w:rsid w:val="009945A6"/>
    <w:rsid w:val="009A0E48"/>
    <w:rsid w:val="009A2983"/>
    <w:rsid w:val="009B0FAD"/>
    <w:rsid w:val="009E0730"/>
    <w:rsid w:val="009F6A9F"/>
    <w:rsid w:val="00A0133A"/>
    <w:rsid w:val="00A0510F"/>
    <w:rsid w:val="00A0717A"/>
    <w:rsid w:val="00A1774C"/>
    <w:rsid w:val="00A32AAA"/>
    <w:rsid w:val="00A434C0"/>
    <w:rsid w:val="00A815A2"/>
    <w:rsid w:val="00A92E70"/>
    <w:rsid w:val="00AD172A"/>
    <w:rsid w:val="00AD1F00"/>
    <w:rsid w:val="00AD3BFD"/>
    <w:rsid w:val="00AF0EC3"/>
    <w:rsid w:val="00B02EE3"/>
    <w:rsid w:val="00B425E4"/>
    <w:rsid w:val="00B4787C"/>
    <w:rsid w:val="00B53B04"/>
    <w:rsid w:val="00B67831"/>
    <w:rsid w:val="00B7107C"/>
    <w:rsid w:val="00BB5F47"/>
    <w:rsid w:val="00BD367E"/>
    <w:rsid w:val="00BD462D"/>
    <w:rsid w:val="00BE2CB3"/>
    <w:rsid w:val="00BF314D"/>
    <w:rsid w:val="00C04847"/>
    <w:rsid w:val="00C12BBC"/>
    <w:rsid w:val="00C26458"/>
    <w:rsid w:val="00C32468"/>
    <w:rsid w:val="00C4533F"/>
    <w:rsid w:val="00C51C93"/>
    <w:rsid w:val="00C53169"/>
    <w:rsid w:val="00C53634"/>
    <w:rsid w:val="00C573A2"/>
    <w:rsid w:val="00C74B62"/>
    <w:rsid w:val="00C94DF5"/>
    <w:rsid w:val="00CB0EA5"/>
    <w:rsid w:val="00D05085"/>
    <w:rsid w:val="00D05C0A"/>
    <w:rsid w:val="00D21B1F"/>
    <w:rsid w:val="00D41276"/>
    <w:rsid w:val="00D612BC"/>
    <w:rsid w:val="00DA121E"/>
    <w:rsid w:val="00DC5EAB"/>
    <w:rsid w:val="00DC6611"/>
    <w:rsid w:val="00DD26CA"/>
    <w:rsid w:val="00E00085"/>
    <w:rsid w:val="00E235F2"/>
    <w:rsid w:val="00E42EF1"/>
    <w:rsid w:val="00E5509A"/>
    <w:rsid w:val="00E6026C"/>
    <w:rsid w:val="00E66C31"/>
    <w:rsid w:val="00E71FFA"/>
    <w:rsid w:val="00E7482B"/>
    <w:rsid w:val="00E8362D"/>
    <w:rsid w:val="00E843C8"/>
    <w:rsid w:val="00EA23FE"/>
    <w:rsid w:val="00EA5AAF"/>
    <w:rsid w:val="00EB4E76"/>
    <w:rsid w:val="00EE0B6A"/>
    <w:rsid w:val="00EE35C3"/>
    <w:rsid w:val="00F35847"/>
    <w:rsid w:val="00F359B9"/>
    <w:rsid w:val="00F60664"/>
    <w:rsid w:val="00F71A4A"/>
    <w:rsid w:val="00F8686B"/>
    <w:rsid w:val="00FC0EFA"/>
    <w:rsid w:val="00FC3962"/>
    <w:rsid w:val="00FD0C88"/>
    <w:rsid w:val="00FE6F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18"/>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947E18"/>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479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E18"/>
    <w:rPr>
      <w:rFonts w:ascii="Times New Roman" w:eastAsiaTheme="majorEastAsia" w:hAnsi="Times New Roman" w:cstheme="majorBidi"/>
      <w:b/>
      <w:bCs/>
      <w:sz w:val="28"/>
      <w:szCs w:val="28"/>
    </w:rPr>
  </w:style>
  <w:style w:type="paragraph" w:styleId="ListParagraph">
    <w:name w:val="List Paragraph"/>
    <w:basedOn w:val="Normal"/>
    <w:link w:val="ListParagraphChar"/>
    <w:uiPriority w:val="34"/>
    <w:qFormat/>
    <w:rsid w:val="00947E18"/>
    <w:pPr>
      <w:ind w:left="720"/>
      <w:contextualSpacing/>
    </w:pPr>
    <w:rPr>
      <w:rFonts w:ascii="Calibri" w:hAnsi="Calibri" w:cs="Calibri"/>
    </w:rPr>
  </w:style>
  <w:style w:type="character" w:customStyle="1" w:styleId="ListParagraphChar">
    <w:name w:val="List Paragraph Char"/>
    <w:basedOn w:val="DefaultParagraphFont"/>
    <w:link w:val="ListParagraph"/>
    <w:uiPriority w:val="34"/>
    <w:rsid w:val="00947E18"/>
    <w:rPr>
      <w:rFonts w:ascii="Calibri" w:eastAsiaTheme="minorHAnsi" w:hAnsi="Calibri" w:cs="Calibri"/>
      <w:sz w:val="22"/>
      <w:szCs w:val="22"/>
    </w:rPr>
  </w:style>
  <w:style w:type="paragraph" w:styleId="FootnoteText">
    <w:name w:val="footnote text"/>
    <w:basedOn w:val="Normal"/>
    <w:link w:val="FootnoteTextChar"/>
    <w:uiPriority w:val="99"/>
    <w:unhideWhenUsed/>
    <w:rsid w:val="00947E18"/>
    <w:pPr>
      <w:spacing w:after="0" w:line="240" w:lineRule="auto"/>
    </w:pPr>
    <w:rPr>
      <w:sz w:val="24"/>
      <w:szCs w:val="24"/>
    </w:rPr>
  </w:style>
  <w:style w:type="character" w:customStyle="1" w:styleId="FootnoteTextChar">
    <w:name w:val="Footnote Text Char"/>
    <w:basedOn w:val="DefaultParagraphFont"/>
    <w:link w:val="FootnoteText"/>
    <w:uiPriority w:val="99"/>
    <w:rsid w:val="00947E18"/>
    <w:rPr>
      <w:rFonts w:eastAsiaTheme="minorHAnsi"/>
    </w:rPr>
  </w:style>
  <w:style w:type="character" w:styleId="FootnoteReference">
    <w:name w:val="footnote reference"/>
    <w:basedOn w:val="DefaultParagraphFont"/>
    <w:uiPriority w:val="99"/>
    <w:unhideWhenUsed/>
    <w:rsid w:val="00947E18"/>
    <w:rPr>
      <w:vertAlign w:val="superscript"/>
    </w:rPr>
  </w:style>
  <w:style w:type="paragraph" w:styleId="Header">
    <w:name w:val="header"/>
    <w:basedOn w:val="Normal"/>
    <w:link w:val="HeaderChar"/>
    <w:uiPriority w:val="99"/>
    <w:unhideWhenUsed/>
    <w:rsid w:val="00947E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7E18"/>
    <w:rPr>
      <w:rFonts w:eastAsiaTheme="minorHAnsi"/>
      <w:sz w:val="22"/>
      <w:szCs w:val="22"/>
    </w:rPr>
  </w:style>
  <w:style w:type="paragraph" w:styleId="Footer">
    <w:name w:val="footer"/>
    <w:basedOn w:val="Normal"/>
    <w:link w:val="FooterChar"/>
    <w:uiPriority w:val="99"/>
    <w:unhideWhenUsed/>
    <w:rsid w:val="00947E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7E18"/>
    <w:rPr>
      <w:rFonts w:eastAsiaTheme="minorHAnsi"/>
      <w:sz w:val="22"/>
      <w:szCs w:val="22"/>
    </w:rPr>
  </w:style>
  <w:style w:type="paragraph" w:styleId="BalloonText">
    <w:name w:val="Balloon Text"/>
    <w:basedOn w:val="Normal"/>
    <w:link w:val="BalloonTextChar"/>
    <w:uiPriority w:val="99"/>
    <w:semiHidden/>
    <w:unhideWhenUsed/>
    <w:rsid w:val="00947E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E18"/>
    <w:rPr>
      <w:rFonts w:ascii="Lucida Grande" w:eastAsiaTheme="minorHAnsi" w:hAnsi="Lucida Grande" w:cs="Lucida Grande"/>
      <w:sz w:val="18"/>
      <w:szCs w:val="18"/>
    </w:rPr>
  </w:style>
  <w:style w:type="paragraph" w:styleId="NoSpacing">
    <w:name w:val="No Spacing"/>
    <w:link w:val="NoSpacingChar"/>
    <w:uiPriority w:val="1"/>
    <w:qFormat/>
    <w:rsid w:val="00947E18"/>
    <w:rPr>
      <w:sz w:val="22"/>
      <w:szCs w:val="22"/>
    </w:rPr>
  </w:style>
  <w:style w:type="character" w:customStyle="1" w:styleId="NoSpacingChar">
    <w:name w:val="No Spacing Char"/>
    <w:link w:val="NoSpacing"/>
    <w:uiPriority w:val="1"/>
    <w:rsid w:val="00947E18"/>
    <w:rPr>
      <w:sz w:val="22"/>
      <w:szCs w:val="22"/>
    </w:rPr>
  </w:style>
  <w:style w:type="paragraph" w:styleId="Title">
    <w:name w:val="Title"/>
    <w:basedOn w:val="Normal"/>
    <w:next w:val="Normal"/>
    <w:link w:val="TitleChar"/>
    <w:uiPriority w:val="10"/>
    <w:qFormat/>
    <w:rsid w:val="00947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E1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798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5706"/>
    <w:pPr>
      <w:spacing w:before="100" w:beforeAutospacing="1" w:after="100" w:afterAutospacing="1" w:line="240" w:lineRule="auto"/>
    </w:pPr>
    <w:rPr>
      <w:rFonts w:ascii="Times" w:eastAsiaTheme="minorEastAsia" w:hAnsi="Times" w:cs="Times New Roman"/>
      <w:sz w:val="20"/>
      <w:szCs w:val="20"/>
      <w:lang w:val="en-CA"/>
    </w:rPr>
  </w:style>
  <w:style w:type="character" w:styleId="CommentReference">
    <w:name w:val="annotation reference"/>
    <w:basedOn w:val="DefaultParagraphFont"/>
    <w:uiPriority w:val="99"/>
    <w:semiHidden/>
    <w:unhideWhenUsed/>
    <w:rsid w:val="004D17A0"/>
    <w:rPr>
      <w:sz w:val="18"/>
      <w:szCs w:val="18"/>
    </w:rPr>
  </w:style>
  <w:style w:type="paragraph" w:styleId="CommentText">
    <w:name w:val="annotation text"/>
    <w:basedOn w:val="Normal"/>
    <w:link w:val="CommentTextChar"/>
    <w:uiPriority w:val="99"/>
    <w:semiHidden/>
    <w:unhideWhenUsed/>
    <w:rsid w:val="004D17A0"/>
    <w:pPr>
      <w:spacing w:line="240" w:lineRule="auto"/>
    </w:pPr>
    <w:rPr>
      <w:sz w:val="24"/>
      <w:szCs w:val="24"/>
    </w:rPr>
  </w:style>
  <w:style w:type="character" w:customStyle="1" w:styleId="CommentTextChar">
    <w:name w:val="Comment Text Char"/>
    <w:basedOn w:val="DefaultParagraphFont"/>
    <w:link w:val="CommentText"/>
    <w:uiPriority w:val="99"/>
    <w:semiHidden/>
    <w:rsid w:val="004D17A0"/>
    <w:rPr>
      <w:rFonts w:eastAsiaTheme="minorHAnsi"/>
    </w:rPr>
  </w:style>
  <w:style w:type="paragraph" w:styleId="CommentSubject">
    <w:name w:val="annotation subject"/>
    <w:basedOn w:val="CommentText"/>
    <w:next w:val="CommentText"/>
    <w:link w:val="CommentSubjectChar"/>
    <w:uiPriority w:val="99"/>
    <w:semiHidden/>
    <w:unhideWhenUsed/>
    <w:rsid w:val="004D17A0"/>
    <w:rPr>
      <w:b/>
      <w:bCs/>
      <w:sz w:val="20"/>
      <w:szCs w:val="20"/>
    </w:rPr>
  </w:style>
  <w:style w:type="character" w:customStyle="1" w:styleId="CommentSubjectChar">
    <w:name w:val="Comment Subject Char"/>
    <w:basedOn w:val="CommentTextChar"/>
    <w:link w:val="CommentSubject"/>
    <w:uiPriority w:val="99"/>
    <w:semiHidden/>
    <w:rsid w:val="004D17A0"/>
    <w:rPr>
      <w:rFonts w:eastAsiaTheme="minorHAnsi"/>
      <w:b/>
      <w:bCs/>
      <w:sz w:val="20"/>
      <w:szCs w:val="20"/>
    </w:rPr>
  </w:style>
  <w:style w:type="paragraph" w:styleId="Revision">
    <w:name w:val="Revision"/>
    <w:hidden/>
    <w:uiPriority w:val="99"/>
    <w:semiHidden/>
    <w:rsid w:val="00480299"/>
    <w:rPr>
      <w:rFonts w:eastAsiaTheme="minorHAnsi"/>
      <w:sz w:val="22"/>
      <w:szCs w:val="22"/>
    </w:rPr>
  </w:style>
  <w:style w:type="table" w:styleId="TableGrid">
    <w:name w:val="Table Grid"/>
    <w:basedOn w:val="TableNormal"/>
    <w:uiPriority w:val="59"/>
    <w:rsid w:val="001E2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195BB5"/>
    <w:pPr>
      <w:spacing w:after="0"/>
      <w:jc w:val="center"/>
    </w:pPr>
    <w:rPr>
      <w:rFonts w:ascii="Times New Roman" w:hAnsi="Times New Roman" w:cs="Times New Roman"/>
      <w:sz w:val="24"/>
    </w:rPr>
  </w:style>
  <w:style w:type="paragraph" w:customStyle="1" w:styleId="EndNoteBibliography">
    <w:name w:val="EndNote Bibliography"/>
    <w:basedOn w:val="Normal"/>
    <w:rsid w:val="00195BB5"/>
    <w:pPr>
      <w:spacing w:line="360" w:lineRule="auto"/>
      <w:jc w:val="both"/>
    </w:pPr>
    <w:rPr>
      <w:rFonts w:ascii="Times New Roman" w:hAnsi="Times New Roman" w:cs="Times New Roman"/>
      <w:sz w:val="24"/>
    </w:rPr>
  </w:style>
  <w:style w:type="character" w:styleId="Hyperlink">
    <w:name w:val="Hyperlink"/>
    <w:basedOn w:val="DefaultParagraphFont"/>
    <w:uiPriority w:val="99"/>
    <w:unhideWhenUsed/>
    <w:rsid w:val="00195BB5"/>
    <w:rPr>
      <w:color w:val="0000FF" w:themeColor="hyperlink"/>
      <w:u w:val="single"/>
    </w:rPr>
  </w:style>
  <w:style w:type="character" w:styleId="PageNumber">
    <w:name w:val="page number"/>
    <w:basedOn w:val="DefaultParagraphFont"/>
    <w:uiPriority w:val="99"/>
    <w:semiHidden/>
    <w:unhideWhenUsed/>
    <w:rsid w:val="00C4533F"/>
  </w:style>
  <w:style w:type="paragraph" w:styleId="TOCHeading">
    <w:name w:val="TOC Heading"/>
    <w:basedOn w:val="Heading1"/>
    <w:next w:val="Normal"/>
    <w:uiPriority w:val="39"/>
    <w:unhideWhenUsed/>
    <w:qFormat/>
    <w:rsid w:val="00FE6F4D"/>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FE6F4D"/>
    <w:pPr>
      <w:spacing w:before="240" w:after="120"/>
    </w:pPr>
    <w:rPr>
      <w:b/>
      <w:caps/>
      <w:u w:val="single"/>
    </w:rPr>
  </w:style>
  <w:style w:type="paragraph" w:styleId="TOC2">
    <w:name w:val="toc 2"/>
    <w:basedOn w:val="Normal"/>
    <w:next w:val="Normal"/>
    <w:autoRedefine/>
    <w:uiPriority w:val="39"/>
    <w:unhideWhenUsed/>
    <w:rsid w:val="00FE6F4D"/>
    <w:pPr>
      <w:spacing w:after="0"/>
    </w:pPr>
    <w:rPr>
      <w:b/>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18"/>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947E18"/>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479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E18"/>
    <w:rPr>
      <w:rFonts w:ascii="Times New Roman" w:eastAsiaTheme="majorEastAsia" w:hAnsi="Times New Roman" w:cstheme="majorBidi"/>
      <w:b/>
      <w:bCs/>
      <w:sz w:val="28"/>
      <w:szCs w:val="28"/>
    </w:rPr>
  </w:style>
  <w:style w:type="paragraph" w:styleId="ListParagraph">
    <w:name w:val="List Paragraph"/>
    <w:basedOn w:val="Normal"/>
    <w:link w:val="ListParagraphChar"/>
    <w:uiPriority w:val="34"/>
    <w:qFormat/>
    <w:rsid w:val="00947E18"/>
    <w:pPr>
      <w:ind w:left="720"/>
      <w:contextualSpacing/>
    </w:pPr>
    <w:rPr>
      <w:rFonts w:ascii="Calibri" w:hAnsi="Calibri" w:cs="Calibri"/>
    </w:rPr>
  </w:style>
  <w:style w:type="character" w:customStyle="1" w:styleId="ListParagraphChar">
    <w:name w:val="List Paragraph Char"/>
    <w:basedOn w:val="DefaultParagraphFont"/>
    <w:link w:val="ListParagraph"/>
    <w:uiPriority w:val="34"/>
    <w:rsid w:val="00947E18"/>
    <w:rPr>
      <w:rFonts w:ascii="Calibri" w:eastAsiaTheme="minorHAnsi" w:hAnsi="Calibri" w:cs="Calibri"/>
      <w:sz w:val="22"/>
      <w:szCs w:val="22"/>
    </w:rPr>
  </w:style>
  <w:style w:type="paragraph" w:styleId="FootnoteText">
    <w:name w:val="footnote text"/>
    <w:basedOn w:val="Normal"/>
    <w:link w:val="FootnoteTextChar"/>
    <w:uiPriority w:val="99"/>
    <w:unhideWhenUsed/>
    <w:rsid w:val="00947E18"/>
    <w:pPr>
      <w:spacing w:after="0" w:line="240" w:lineRule="auto"/>
    </w:pPr>
    <w:rPr>
      <w:sz w:val="24"/>
      <w:szCs w:val="24"/>
    </w:rPr>
  </w:style>
  <w:style w:type="character" w:customStyle="1" w:styleId="FootnoteTextChar">
    <w:name w:val="Footnote Text Char"/>
    <w:basedOn w:val="DefaultParagraphFont"/>
    <w:link w:val="FootnoteText"/>
    <w:uiPriority w:val="99"/>
    <w:rsid w:val="00947E18"/>
    <w:rPr>
      <w:rFonts w:eastAsiaTheme="minorHAnsi"/>
    </w:rPr>
  </w:style>
  <w:style w:type="character" w:styleId="FootnoteReference">
    <w:name w:val="footnote reference"/>
    <w:basedOn w:val="DefaultParagraphFont"/>
    <w:uiPriority w:val="99"/>
    <w:unhideWhenUsed/>
    <w:rsid w:val="00947E18"/>
    <w:rPr>
      <w:vertAlign w:val="superscript"/>
    </w:rPr>
  </w:style>
  <w:style w:type="paragraph" w:styleId="Header">
    <w:name w:val="header"/>
    <w:basedOn w:val="Normal"/>
    <w:link w:val="HeaderChar"/>
    <w:uiPriority w:val="99"/>
    <w:unhideWhenUsed/>
    <w:rsid w:val="00947E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7E18"/>
    <w:rPr>
      <w:rFonts w:eastAsiaTheme="minorHAnsi"/>
      <w:sz w:val="22"/>
      <w:szCs w:val="22"/>
    </w:rPr>
  </w:style>
  <w:style w:type="paragraph" w:styleId="Footer">
    <w:name w:val="footer"/>
    <w:basedOn w:val="Normal"/>
    <w:link w:val="FooterChar"/>
    <w:uiPriority w:val="99"/>
    <w:unhideWhenUsed/>
    <w:rsid w:val="00947E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7E18"/>
    <w:rPr>
      <w:rFonts w:eastAsiaTheme="minorHAnsi"/>
      <w:sz w:val="22"/>
      <w:szCs w:val="22"/>
    </w:rPr>
  </w:style>
  <w:style w:type="paragraph" w:styleId="BalloonText">
    <w:name w:val="Balloon Text"/>
    <w:basedOn w:val="Normal"/>
    <w:link w:val="BalloonTextChar"/>
    <w:uiPriority w:val="99"/>
    <w:semiHidden/>
    <w:unhideWhenUsed/>
    <w:rsid w:val="00947E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E18"/>
    <w:rPr>
      <w:rFonts w:ascii="Lucida Grande" w:eastAsiaTheme="minorHAnsi" w:hAnsi="Lucida Grande" w:cs="Lucida Grande"/>
      <w:sz w:val="18"/>
      <w:szCs w:val="18"/>
    </w:rPr>
  </w:style>
  <w:style w:type="paragraph" w:styleId="NoSpacing">
    <w:name w:val="No Spacing"/>
    <w:link w:val="NoSpacingChar"/>
    <w:uiPriority w:val="1"/>
    <w:qFormat/>
    <w:rsid w:val="00947E18"/>
    <w:rPr>
      <w:sz w:val="22"/>
      <w:szCs w:val="22"/>
    </w:rPr>
  </w:style>
  <w:style w:type="character" w:customStyle="1" w:styleId="NoSpacingChar">
    <w:name w:val="No Spacing Char"/>
    <w:link w:val="NoSpacing"/>
    <w:uiPriority w:val="1"/>
    <w:rsid w:val="00947E18"/>
    <w:rPr>
      <w:sz w:val="22"/>
      <w:szCs w:val="22"/>
    </w:rPr>
  </w:style>
  <w:style w:type="paragraph" w:styleId="Title">
    <w:name w:val="Title"/>
    <w:basedOn w:val="Normal"/>
    <w:next w:val="Normal"/>
    <w:link w:val="TitleChar"/>
    <w:uiPriority w:val="10"/>
    <w:qFormat/>
    <w:rsid w:val="00947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E1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798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5706"/>
    <w:pPr>
      <w:spacing w:before="100" w:beforeAutospacing="1" w:after="100" w:afterAutospacing="1" w:line="240" w:lineRule="auto"/>
    </w:pPr>
    <w:rPr>
      <w:rFonts w:ascii="Times" w:eastAsiaTheme="minorEastAsia" w:hAnsi="Times" w:cs="Times New Roman"/>
      <w:sz w:val="20"/>
      <w:szCs w:val="20"/>
      <w:lang w:val="en-CA"/>
    </w:rPr>
  </w:style>
  <w:style w:type="character" w:styleId="CommentReference">
    <w:name w:val="annotation reference"/>
    <w:basedOn w:val="DefaultParagraphFont"/>
    <w:uiPriority w:val="99"/>
    <w:semiHidden/>
    <w:unhideWhenUsed/>
    <w:rsid w:val="004D17A0"/>
    <w:rPr>
      <w:sz w:val="18"/>
      <w:szCs w:val="18"/>
    </w:rPr>
  </w:style>
  <w:style w:type="paragraph" w:styleId="CommentText">
    <w:name w:val="annotation text"/>
    <w:basedOn w:val="Normal"/>
    <w:link w:val="CommentTextChar"/>
    <w:uiPriority w:val="99"/>
    <w:semiHidden/>
    <w:unhideWhenUsed/>
    <w:rsid w:val="004D17A0"/>
    <w:pPr>
      <w:spacing w:line="240" w:lineRule="auto"/>
    </w:pPr>
    <w:rPr>
      <w:sz w:val="24"/>
      <w:szCs w:val="24"/>
    </w:rPr>
  </w:style>
  <w:style w:type="character" w:customStyle="1" w:styleId="CommentTextChar">
    <w:name w:val="Comment Text Char"/>
    <w:basedOn w:val="DefaultParagraphFont"/>
    <w:link w:val="CommentText"/>
    <w:uiPriority w:val="99"/>
    <w:semiHidden/>
    <w:rsid w:val="004D17A0"/>
    <w:rPr>
      <w:rFonts w:eastAsiaTheme="minorHAnsi"/>
    </w:rPr>
  </w:style>
  <w:style w:type="paragraph" w:styleId="CommentSubject">
    <w:name w:val="annotation subject"/>
    <w:basedOn w:val="CommentText"/>
    <w:next w:val="CommentText"/>
    <w:link w:val="CommentSubjectChar"/>
    <w:uiPriority w:val="99"/>
    <w:semiHidden/>
    <w:unhideWhenUsed/>
    <w:rsid w:val="004D17A0"/>
    <w:rPr>
      <w:b/>
      <w:bCs/>
      <w:sz w:val="20"/>
      <w:szCs w:val="20"/>
    </w:rPr>
  </w:style>
  <w:style w:type="character" w:customStyle="1" w:styleId="CommentSubjectChar">
    <w:name w:val="Comment Subject Char"/>
    <w:basedOn w:val="CommentTextChar"/>
    <w:link w:val="CommentSubject"/>
    <w:uiPriority w:val="99"/>
    <w:semiHidden/>
    <w:rsid w:val="004D17A0"/>
    <w:rPr>
      <w:rFonts w:eastAsiaTheme="minorHAnsi"/>
      <w:b/>
      <w:bCs/>
      <w:sz w:val="20"/>
      <w:szCs w:val="20"/>
    </w:rPr>
  </w:style>
  <w:style w:type="paragraph" w:styleId="Revision">
    <w:name w:val="Revision"/>
    <w:hidden/>
    <w:uiPriority w:val="99"/>
    <w:semiHidden/>
    <w:rsid w:val="00480299"/>
    <w:rPr>
      <w:rFonts w:eastAsiaTheme="minorHAnsi"/>
      <w:sz w:val="22"/>
      <w:szCs w:val="22"/>
    </w:rPr>
  </w:style>
  <w:style w:type="table" w:styleId="TableGrid">
    <w:name w:val="Table Grid"/>
    <w:basedOn w:val="TableNormal"/>
    <w:uiPriority w:val="59"/>
    <w:rsid w:val="001E2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195BB5"/>
    <w:pPr>
      <w:spacing w:after="0"/>
      <w:jc w:val="center"/>
    </w:pPr>
    <w:rPr>
      <w:rFonts w:ascii="Times New Roman" w:hAnsi="Times New Roman" w:cs="Times New Roman"/>
      <w:sz w:val="24"/>
    </w:rPr>
  </w:style>
  <w:style w:type="paragraph" w:customStyle="1" w:styleId="EndNoteBibliography">
    <w:name w:val="EndNote Bibliography"/>
    <w:basedOn w:val="Normal"/>
    <w:rsid w:val="00195BB5"/>
    <w:pPr>
      <w:spacing w:line="360" w:lineRule="auto"/>
      <w:jc w:val="both"/>
    </w:pPr>
    <w:rPr>
      <w:rFonts w:ascii="Times New Roman" w:hAnsi="Times New Roman" w:cs="Times New Roman"/>
      <w:sz w:val="24"/>
    </w:rPr>
  </w:style>
  <w:style w:type="character" w:styleId="Hyperlink">
    <w:name w:val="Hyperlink"/>
    <w:basedOn w:val="DefaultParagraphFont"/>
    <w:uiPriority w:val="99"/>
    <w:unhideWhenUsed/>
    <w:rsid w:val="00195BB5"/>
    <w:rPr>
      <w:color w:val="0000FF" w:themeColor="hyperlink"/>
      <w:u w:val="single"/>
    </w:rPr>
  </w:style>
  <w:style w:type="character" w:styleId="PageNumber">
    <w:name w:val="page number"/>
    <w:basedOn w:val="DefaultParagraphFont"/>
    <w:uiPriority w:val="99"/>
    <w:semiHidden/>
    <w:unhideWhenUsed/>
    <w:rsid w:val="00C4533F"/>
  </w:style>
  <w:style w:type="paragraph" w:styleId="TOCHeading">
    <w:name w:val="TOC Heading"/>
    <w:basedOn w:val="Heading1"/>
    <w:next w:val="Normal"/>
    <w:uiPriority w:val="39"/>
    <w:unhideWhenUsed/>
    <w:qFormat/>
    <w:rsid w:val="00FE6F4D"/>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FE6F4D"/>
    <w:pPr>
      <w:spacing w:before="240" w:after="120"/>
    </w:pPr>
    <w:rPr>
      <w:b/>
      <w:caps/>
      <w:u w:val="single"/>
    </w:rPr>
  </w:style>
  <w:style w:type="paragraph" w:styleId="TOC2">
    <w:name w:val="toc 2"/>
    <w:basedOn w:val="Normal"/>
    <w:next w:val="Normal"/>
    <w:autoRedefine/>
    <w:uiPriority w:val="39"/>
    <w:unhideWhenUsed/>
    <w:rsid w:val="00FE6F4D"/>
    <w:pPr>
      <w:spacing w:after="0"/>
    </w:pPr>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96363">
      <w:bodyDiv w:val="1"/>
      <w:marLeft w:val="0"/>
      <w:marRight w:val="0"/>
      <w:marTop w:val="0"/>
      <w:marBottom w:val="0"/>
      <w:divBdr>
        <w:top w:val="none" w:sz="0" w:space="0" w:color="auto"/>
        <w:left w:val="none" w:sz="0" w:space="0" w:color="auto"/>
        <w:bottom w:val="none" w:sz="0" w:space="0" w:color="auto"/>
        <w:right w:val="none" w:sz="0" w:space="0" w:color="auto"/>
      </w:divBdr>
    </w:div>
    <w:div w:id="1378620867">
      <w:bodyDiv w:val="1"/>
      <w:marLeft w:val="0"/>
      <w:marRight w:val="0"/>
      <w:marTop w:val="0"/>
      <w:marBottom w:val="0"/>
      <w:divBdr>
        <w:top w:val="none" w:sz="0" w:space="0" w:color="auto"/>
        <w:left w:val="none" w:sz="0" w:space="0" w:color="auto"/>
        <w:bottom w:val="none" w:sz="0" w:space="0" w:color="auto"/>
        <w:right w:val="none" w:sz="0" w:space="0" w:color="auto"/>
      </w:divBdr>
      <w:divsChild>
        <w:div w:id="497384045">
          <w:marLeft w:val="274"/>
          <w:marRight w:val="0"/>
          <w:marTop w:val="86"/>
          <w:marBottom w:val="0"/>
          <w:divBdr>
            <w:top w:val="none" w:sz="0" w:space="0" w:color="auto"/>
            <w:left w:val="none" w:sz="0" w:space="0" w:color="auto"/>
            <w:bottom w:val="none" w:sz="0" w:space="0" w:color="auto"/>
            <w:right w:val="none" w:sz="0" w:space="0" w:color="auto"/>
          </w:divBdr>
        </w:div>
      </w:divsChild>
    </w:div>
    <w:div w:id="1701781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www.cihi.ca/en/spending-and-health-workforce/spending/patient-cost-estimator"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hyperlink" Target="http://www.choosingwisely.org" TargetMode="External"/><Relationship Id="rId14" Type="http://schemas.openxmlformats.org/officeDocument/2006/relationships/hyperlink" Target="https://www.nice.org.uk/savingsandproductivity/collection?page=1&amp;pagesize=2000&amp;type=do%20not%20do" TargetMode="External"/><Relationship Id="rId15" Type="http://schemas.openxmlformats.org/officeDocument/2006/relationships/hyperlink" Target="https://www.cihi.ca/en/icd_volume_one_2015_en.pdf" TargetMode="External"/><Relationship Id="rId16" Type="http://schemas.openxmlformats.org/officeDocument/2006/relationships/hyperlink" Target="https://www.cihi.ca/en/cci_volume_three_2015_en.pdf" TargetMode="External"/><Relationship Id="rId17" Type="http://schemas.openxmlformats.org/officeDocument/2006/relationships/hyperlink" Target="http://www2.gov.bc.ca/gov/content/health/practitioner-professional-resources/msp/physicians/diagnostic-code-descriptions-icd-9" TargetMode="External"/><Relationship Id="rId18" Type="http://schemas.openxmlformats.org/officeDocument/2006/relationships/hyperlink" Target="http://www2.gov.bc.ca/assets/gov/health/practitioner-pro/medical-services-plan/msc-payment-schedule-june-2016.pdf" TargetMode="External"/><Relationship Id="rId19" Type="http://schemas.openxmlformats.org/officeDocument/2006/relationships/hyperlink" Target="http://www2.gov.bc.ca/assets/gov/health/practitioner-pro/laboratory-services/schedule_of_fees_-_laboratory_services_payment_schedul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BE35-E8C6-C740-B731-0B0DAA87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6792</Words>
  <Characters>38716</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C2E2</Company>
  <LinksUpToDate>false</LinksUpToDate>
  <CharactersWithSpaces>45418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Craig Mitton</cp:lastModifiedBy>
  <cp:revision>2</cp:revision>
  <dcterms:created xsi:type="dcterms:W3CDTF">2016-11-18T09:49:00Z</dcterms:created>
  <dcterms:modified xsi:type="dcterms:W3CDTF">2016-11-18T09:49:00Z</dcterms:modified>
</cp:coreProperties>
</file>